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9FE" w:rsidRPr="00301268" w:rsidRDefault="000249FE" w:rsidP="00DE7518">
      <w:pPr>
        <w:spacing w:line="480" w:lineRule="auto"/>
        <w:rPr>
          <w:b/>
          <w:sz w:val="24"/>
          <w:szCs w:val="24"/>
        </w:rPr>
      </w:pPr>
    </w:p>
    <w:p w:rsidR="000249FE" w:rsidRPr="00301268" w:rsidRDefault="000249FE" w:rsidP="00DE7518">
      <w:pPr>
        <w:spacing w:line="480" w:lineRule="auto"/>
        <w:rPr>
          <w:b/>
          <w:sz w:val="24"/>
          <w:szCs w:val="24"/>
        </w:rPr>
      </w:pPr>
    </w:p>
    <w:p w:rsidR="000249FE" w:rsidRPr="00301268" w:rsidRDefault="00DE7518" w:rsidP="000249FE">
      <w:pPr>
        <w:spacing w:line="480" w:lineRule="auto"/>
        <w:jc w:val="center"/>
        <w:rPr>
          <w:b/>
          <w:sz w:val="24"/>
          <w:szCs w:val="24"/>
        </w:rPr>
      </w:pPr>
      <w:r w:rsidRPr="00301268">
        <w:rPr>
          <w:b/>
          <w:sz w:val="24"/>
          <w:szCs w:val="24"/>
        </w:rPr>
        <w:t>Vortrag zu der positiven Gewährleistung der sozialen Grundrechte</w:t>
      </w:r>
    </w:p>
    <w:p w:rsidR="000249FE" w:rsidRPr="00301268" w:rsidRDefault="000249FE" w:rsidP="00DE7518">
      <w:pPr>
        <w:spacing w:line="480" w:lineRule="auto"/>
        <w:jc w:val="both"/>
        <w:rPr>
          <w:sz w:val="24"/>
          <w:szCs w:val="24"/>
        </w:rPr>
      </w:pPr>
    </w:p>
    <w:p w:rsidR="00774988" w:rsidRDefault="00774988" w:rsidP="00774988">
      <w:pPr>
        <w:pStyle w:val="a5"/>
        <w:spacing w:line="408" w:lineRule="auto"/>
        <w:rPr>
          <w:rFonts w:ascii="Times New Roman" w:hAnsi="Times New Roman" w:cs="Times New Roman" w:hint="eastAsia"/>
          <w:color w:val="FF0000"/>
          <w:sz w:val="24"/>
          <w:szCs w:val="24"/>
        </w:rPr>
      </w:pPr>
      <w:proofErr w:type="spellStart"/>
      <w:r w:rsidRPr="00774988">
        <w:rPr>
          <w:rFonts w:ascii="Times New Roman" w:hAnsi="Times New Roman" w:cs="Times New Roman"/>
          <w:color w:val="FF0000"/>
          <w:sz w:val="24"/>
          <w:szCs w:val="24"/>
        </w:rPr>
        <w:t>Sehr</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geehrter</w:t>
      </w:r>
      <w:proofErr w:type="spellEnd"/>
      <w:r w:rsidRPr="00774988">
        <w:rPr>
          <w:rFonts w:ascii="Times New Roman" w:hAnsi="Times New Roman" w:cs="Times New Roman"/>
          <w:color w:val="FF0000"/>
          <w:sz w:val="24"/>
          <w:szCs w:val="24"/>
        </w:rPr>
        <w:t xml:space="preserve"> Herr </w:t>
      </w:r>
      <w:proofErr w:type="spellStart"/>
      <w:r w:rsidRPr="00774988">
        <w:rPr>
          <w:rFonts w:ascii="Times New Roman" w:hAnsi="Times New Roman" w:cs="Times New Roman"/>
          <w:color w:val="FF0000"/>
          <w:sz w:val="24"/>
          <w:szCs w:val="24"/>
        </w:rPr>
        <w:t>Vizepräsident</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Kirchhof</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sehr</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geehrter</w:t>
      </w:r>
      <w:proofErr w:type="spellEnd"/>
      <w:r w:rsidRPr="00774988">
        <w:rPr>
          <w:rFonts w:ascii="Times New Roman" w:hAnsi="Times New Roman" w:cs="Times New Roman"/>
          <w:color w:val="FF0000"/>
          <w:sz w:val="24"/>
          <w:szCs w:val="24"/>
        </w:rPr>
        <w:t xml:space="preserve"> Herr Richter </w:t>
      </w:r>
      <w:proofErr w:type="spellStart"/>
      <w:r w:rsidRPr="00774988">
        <w:rPr>
          <w:rFonts w:ascii="Times New Roman" w:hAnsi="Times New Roman" w:cs="Times New Roman"/>
          <w:color w:val="FF0000"/>
          <w:sz w:val="24"/>
          <w:szCs w:val="24"/>
        </w:rPr>
        <w:t>Gaier</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sehr</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geehrter</w:t>
      </w:r>
      <w:proofErr w:type="spellEnd"/>
      <w:r w:rsidRPr="00774988">
        <w:rPr>
          <w:rFonts w:ascii="Times New Roman" w:hAnsi="Times New Roman" w:cs="Times New Roman"/>
          <w:color w:val="FF0000"/>
          <w:sz w:val="24"/>
          <w:szCs w:val="24"/>
        </w:rPr>
        <w:t xml:space="preserve"> Herr Richter </w:t>
      </w:r>
      <w:proofErr w:type="spellStart"/>
      <w:r w:rsidRPr="00774988">
        <w:rPr>
          <w:rFonts w:ascii="Times New Roman" w:hAnsi="Times New Roman" w:cs="Times New Roman"/>
          <w:color w:val="FF0000"/>
          <w:sz w:val="24"/>
          <w:szCs w:val="24"/>
        </w:rPr>
        <w:t>Eichberger</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sehr</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geehrter</w:t>
      </w:r>
      <w:proofErr w:type="spellEnd"/>
      <w:r w:rsidRPr="00774988">
        <w:rPr>
          <w:rFonts w:ascii="Times New Roman" w:hAnsi="Times New Roman" w:cs="Times New Roman"/>
          <w:color w:val="FF0000"/>
          <w:sz w:val="24"/>
          <w:szCs w:val="24"/>
        </w:rPr>
        <w:t xml:space="preserve"> Herr Richter </w:t>
      </w:r>
      <w:proofErr w:type="spellStart"/>
      <w:r w:rsidRPr="00774988">
        <w:rPr>
          <w:rFonts w:ascii="Times New Roman" w:hAnsi="Times New Roman" w:cs="Times New Roman"/>
          <w:color w:val="FF0000"/>
          <w:sz w:val="24"/>
          <w:szCs w:val="24"/>
        </w:rPr>
        <w:t>Paulus</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sehr</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verehrte</w:t>
      </w:r>
      <w:proofErr w:type="spellEnd"/>
      <w:r w:rsidRPr="00774988">
        <w:rPr>
          <w:rFonts w:ascii="Times New Roman" w:hAnsi="Times New Roman" w:cs="Times New Roman"/>
          <w:color w:val="FF0000"/>
          <w:sz w:val="24"/>
          <w:szCs w:val="24"/>
        </w:rPr>
        <w:t xml:space="preserve"> </w:t>
      </w:r>
      <w:proofErr w:type="spellStart"/>
      <w:r w:rsidRPr="00774988">
        <w:rPr>
          <w:rFonts w:ascii="Times New Roman" w:hAnsi="Times New Roman" w:cs="Times New Roman"/>
          <w:color w:val="FF0000"/>
          <w:sz w:val="24"/>
          <w:szCs w:val="24"/>
        </w:rPr>
        <w:t>Damen</w:t>
      </w:r>
      <w:proofErr w:type="spellEnd"/>
      <w:r w:rsidRPr="00774988">
        <w:rPr>
          <w:rFonts w:ascii="Times New Roman" w:hAnsi="Times New Roman" w:cs="Times New Roman"/>
          <w:color w:val="FF0000"/>
          <w:sz w:val="24"/>
          <w:szCs w:val="24"/>
        </w:rPr>
        <w:t xml:space="preserve"> und </w:t>
      </w:r>
      <w:proofErr w:type="spellStart"/>
      <w:r w:rsidRPr="00774988">
        <w:rPr>
          <w:rFonts w:ascii="Times New Roman" w:hAnsi="Times New Roman" w:cs="Times New Roman"/>
          <w:color w:val="FF0000"/>
          <w:sz w:val="24"/>
          <w:szCs w:val="24"/>
        </w:rPr>
        <w:t>Herren</w:t>
      </w:r>
      <w:proofErr w:type="spellEnd"/>
      <w:r w:rsidRPr="00774988">
        <w:rPr>
          <w:rFonts w:ascii="Times New Roman" w:hAnsi="Times New Roman" w:cs="Times New Roman"/>
          <w:color w:val="FF0000"/>
          <w:sz w:val="24"/>
          <w:szCs w:val="24"/>
        </w:rPr>
        <w:t>,</w:t>
      </w:r>
    </w:p>
    <w:p w:rsidR="00774988" w:rsidRPr="00774988" w:rsidRDefault="00774988" w:rsidP="00774988">
      <w:pPr>
        <w:pStyle w:val="a5"/>
        <w:spacing w:line="408" w:lineRule="auto"/>
        <w:rPr>
          <w:rFonts w:ascii="Times New Roman" w:hAnsi="Times New Roman" w:cs="Times New Roman"/>
        </w:rPr>
      </w:pPr>
    </w:p>
    <w:p w:rsidR="00C70861" w:rsidRPr="00301268" w:rsidRDefault="00C70861" w:rsidP="00DE7518">
      <w:pPr>
        <w:spacing w:line="480" w:lineRule="auto"/>
        <w:jc w:val="both"/>
        <w:rPr>
          <w:sz w:val="24"/>
          <w:szCs w:val="24"/>
        </w:rPr>
      </w:pPr>
      <w:r w:rsidRPr="00301268">
        <w:rPr>
          <w:rFonts w:hint="eastAsia"/>
          <w:sz w:val="24"/>
          <w:szCs w:val="24"/>
        </w:rPr>
        <w:t xml:space="preserve">Gestern hatten wir </w:t>
      </w:r>
      <w:r w:rsidR="000D59A0" w:rsidRPr="00301268">
        <w:rPr>
          <w:rFonts w:hint="eastAsia"/>
          <w:sz w:val="24"/>
          <w:szCs w:val="24"/>
        </w:rPr>
        <w:t>ein sehr aufschlussreiches Gespr</w:t>
      </w:r>
      <w:r w:rsidR="000D59A0" w:rsidRPr="00301268">
        <w:rPr>
          <w:rFonts w:cs="Times New Roman"/>
          <w:sz w:val="24"/>
          <w:szCs w:val="24"/>
        </w:rPr>
        <w:t>ä</w:t>
      </w:r>
      <w:r w:rsidR="000D59A0" w:rsidRPr="00301268">
        <w:rPr>
          <w:rFonts w:hint="eastAsia"/>
          <w:sz w:val="24"/>
          <w:szCs w:val="24"/>
        </w:rPr>
        <w:t xml:space="preserve">ch </w:t>
      </w:r>
      <w:r w:rsidR="000D59A0" w:rsidRPr="00301268">
        <w:rPr>
          <w:rFonts w:cs="Times New Roman"/>
          <w:sz w:val="24"/>
          <w:szCs w:val="24"/>
        </w:rPr>
        <w:t>ü</w:t>
      </w:r>
      <w:r w:rsidR="000D59A0" w:rsidRPr="00301268">
        <w:rPr>
          <w:rFonts w:hint="eastAsia"/>
          <w:sz w:val="24"/>
          <w:szCs w:val="24"/>
        </w:rPr>
        <w:t>ber</w:t>
      </w:r>
      <w:r w:rsidRPr="00301268">
        <w:rPr>
          <w:rFonts w:hint="eastAsia"/>
          <w:sz w:val="24"/>
          <w:szCs w:val="24"/>
        </w:rPr>
        <w:t xml:space="preserve"> </w:t>
      </w:r>
      <w:r w:rsidRPr="00301268">
        <w:rPr>
          <w:rFonts w:cs="Times New Roman" w:hint="eastAsia"/>
          <w:sz w:val="24"/>
          <w:szCs w:val="24"/>
        </w:rPr>
        <w:t>das Parteiaufl</w:t>
      </w:r>
      <w:r w:rsidRPr="00301268">
        <w:rPr>
          <w:rFonts w:cs="Times New Roman"/>
          <w:sz w:val="24"/>
          <w:szCs w:val="24"/>
        </w:rPr>
        <w:t>ö</w:t>
      </w:r>
      <w:r w:rsidRPr="00301268">
        <w:rPr>
          <w:rFonts w:cs="Times New Roman" w:hint="eastAsia"/>
          <w:sz w:val="24"/>
          <w:szCs w:val="24"/>
        </w:rPr>
        <w:t>sungsverfahren gegen die United Progressive Party</w:t>
      </w:r>
      <w:r w:rsidR="000D59A0" w:rsidRPr="00301268">
        <w:rPr>
          <w:rFonts w:cs="Times New Roman" w:hint="eastAsia"/>
          <w:sz w:val="24"/>
          <w:szCs w:val="24"/>
        </w:rPr>
        <w:t xml:space="preserve">. </w:t>
      </w:r>
    </w:p>
    <w:p w:rsidR="000D59A0" w:rsidRPr="00301268" w:rsidRDefault="00780CCE" w:rsidP="00DE7518">
      <w:pPr>
        <w:spacing w:line="480" w:lineRule="auto"/>
        <w:jc w:val="both"/>
        <w:rPr>
          <w:sz w:val="24"/>
          <w:szCs w:val="24"/>
        </w:rPr>
      </w:pPr>
      <w:r w:rsidRPr="00301268">
        <w:rPr>
          <w:sz w:val="24"/>
          <w:szCs w:val="24"/>
        </w:rPr>
        <w:t>Heute möchte ich a</w:t>
      </w:r>
      <w:r w:rsidR="003E2BA9" w:rsidRPr="00301268">
        <w:rPr>
          <w:sz w:val="24"/>
          <w:szCs w:val="24"/>
        </w:rPr>
        <w:t>ls zweites Thema</w:t>
      </w:r>
      <w:r w:rsidRPr="00301268">
        <w:rPr>
          <w:rFonts w:hint="eastAsia"/>
          <w:sz w:val="24"/>
          <w:szCs w:val="24"/>
        </w:rPr>
        <w:t xml:space="preserve"> </w:t>
      </w:r>
      <w:r w:rsidR="003E2BA9" w:rsidRPr="00301268">
        <w:rPr>
          <w:sz w:val="24"/>
          <w:szCs w:val="24"/>
        </w:rPr>
        <w:t xml:space="preserve">die </w:t>
      </w:r>
      <w:r w:rsidR="007C5020" w:rsidRPr="00301268">
        <w:rPr>
          <w:sz w:val="24"/>
          <w:szCs w:val="24"/>
        </w:rPr>
        <w:t>positive Gewährleistun</w:t>
      </w:r>
      <w:r w:rsidR="00CF5C27" w:rsidRPr="00301268">
        <w:rPr>
          <w:sz w:val="24"/>
          <w:szCs w:val="24"/>
        </w:rPr>
        <w:t xml:space="preserve">g der </w:t>
      </w:r>
      <w:r w:rsidR="000D59A0" w:rsidRPr="00301268">
        <w:rPr>
          <w:sz w:val="24"/>
          <w:szCs w:val="24"/>
        </w:rPr>
        <w:t>Grundrechte</w:t>
      </w:r>
      <w:r w:rsidR="00E552C8" w:rsidRPr="00301268">
        <w:rPr>
          <w:rFonts w:hint="eastAsia"/>
          <w:sz w:val="24"/>
          <w:szCs w:val="24"/>
        </w:rPr>
        <w:t>,</w:t>
      </w:r>
      <w:r w:rsidR="000D59A0" w:rsidRPr="00301268">
        <w:rPr>
          <w:sz w:val="24"/>
          <w:szCs w:val="24"/>
        </w:rPr>
        <w:t xml:space="preserve"> </w:t>
      </w:r>
      <w:r w:rsidR="005C3FA7" w:rsidRPr="00301268">
        <w:rPr>
          <w:rFonts w:hint="eastAsia"/>
          <w:sz w:val="24"/>
          <w:szCs w:val="24"/>
        </w:rPr>
        <w:t>ansprechen</w:t>
      </w:r>
      <w:r w:rsidR="000D59A0" w:rsidRPr="00301268">
        <w:rPr>
          <w:rFonts w:hint="eastAsia"/>
          <w:sz w:val="24"/>
          <w:szCs w:val="24"/>
        </w:rPr>
        <w:t>.</w:t>
      </w:r>
    </w:p>
    <w:p w:rsidR="007C5020" w:rsidRPr="00301268" w:rsidRDefault="00CF5C27" w:rsidP="00DE7518">
      <w:pPr>
        <w:spacing w:line="480" w:lineRule="auto"/>
        <w:jc w:val="both"/>
        <w:rPr>
          <w:sz w:val="24"/>
          <w:szCs w:val="24"/>
        </w:rPr>
      </w:pPr>
      <w:r w:rsidRPr="00301268">
        <w:rPr>
          <w:sz w:val="24"/>
          <w:szCs w:val="24"/>
        </w:rPr>
        <w:t xml:space="preserve"> </w:t>
      </w:r>
      <w:r w:rsidR="000D59A0" w:rsidRPr="00301268">
        <w:rPr>
          <w:rFonts w:hint="eastAsia"/>
          <w:sz w:val="24"/>
          <w:szCs w:val="24"/>
        </w:rPr>
        <w:t>E</w:t>
      </w:r>
      <w:r w:rsidR="00AC5067" w:rsidRPr="00301268">
        <w:rPr>
          <w:sz w:val="24"/>
          <w:szCs w:val="24"/>
        </w:rPr>
        <w:t>s</w:t>
      </w:r>
      <w:r w:rsidR="000D59A0" w:rsidRPr="00301268">
        <w:rPr>
          <w:rFonts w:hint="eastAsia"/>
          <w:sz w:val="24"/>
          <w:szCs w:val="24"/>
        </w:rPr>
        <w:t xml:space="preserve"> ist</w:t>
      </w:r>
      <w:r w:rsidR="00AC5067" w:rsidRPr="00301268">
        <w:rPr>
          <w:sz w:val="24"/>
          <w:szCs w:val="24"/>
        </w:rPr>
        <w:t xml:space="preserve"> mir eine große Ehre und Freude, heute mit Ihnen zum Thema der sozialen Grundrechte</w:t>
      </w:r>
      <w:r w:rsidR="00906F39" w:rsidRPr="00301268">
        <w:rPr>
          <w:rFonts w:hint="eastAsia"/>
          <w:sz w:val="24"/>
          <w:szCs w:val="24"/>
        </w:rPr>
        <w:t xml:space="preserve"> zu sprechen</w:t>
      </w:r>
      <w:r w:rsidR="00AC5067" w:rsidRPr="00301268">
        <w:rPr>
          <w:sz w:val="24"/>
          <w:szCs w:val="24"/>
        </w:rPr>
        <w:t>, deren Bedeutung besonders im Laufe des Gesellschaftswandels hervortr</w:t>
      </w:r>
      <w:r w:rsidR="00A1717A" w:rsidRPr="00301268">
        <w:rPr>
          <w:sz w:val="24"/>
          <w:szCs w:val="24"/>
        </w:rPr>
        <w:t>itt</w:t>
      </w:r>
      <w:r w:rsidR="000D59A0" w:rsidRPr="00301268">
        <w:rPr>
          <w:rFonts w:hint="eastAsia"/>
          <w:sz w:val="24"/>
          <w:szCs w:val="24"/>
        </w:rPr>
        <w:t xml:space="preserve">. </w:t>
      </w:r>
    </w:p>
    <w:p w:rsidR="000D59A0" w:rsidRPr="00301268" w:rsidRDefault="000D59A0" w:rsidP="00DE7518">
      <w:pPr>
        <w:spacing w:line="480" w:lineRule="auto"/>
        <w:jc w:val="both"/>
        <w:rPr>
          <w:sz w:val="24"/>
          <w:szCs w:val="24"/>
        </w:rPr>
      </w:pPr>
    </w:p>
    <w:p w:rsidR="007C5020" w:rsidRPr="00301268" w:rsidRDefault="007C5020" w:rsidP="00DE7518">
      <w:pPr>
        <w:spacing w:line="480" w:lineRule="auto"/>
        <w:jc w:val="both"/>
        <w:rPr>
          <w:b/>
          <w:sz w:val="24"/>
          <w:szCs w:val="24"/>
        </w:rPr>
      </w:pPr>
      <w:r w:rsidRPr="00301268">
        <w:rPr>
          <w:b/>
          <w:sz w:val="24"/>
          <w:szCs w:val="24"/>
        </w:rPr>
        <w:t>1. Ich werde zuer</w:t>
      </w:r>
      <w:r w:rsidR="00CF5C27" w:rsidRPr="00301268">
        <w:rPr>
          <w:b/>
          <w:sz w:val="24"/>
          <w:szCs w:val="24"/>
        </w:rPr>
        <w:t xml:space="preserve">st kurz auf den Hintergrund unserer Diskussion </w:t>
      </w:r>
      <w:r w:rsidRPr="00301268">
        <w:rPr>
          <w:b/>
          <w:sz w:val="24"/>
          <w:szCs w:val="24"/>
        </w:rPr>
        <w:t xml:space="preserve">eingehen. </w:t>
      </w:r>
    </w:p>
    <w:p w:rsidR="00E552C8" w:rsidRPr="00301268" w:rsidRDefault="007C5020" w:rsidP="00DE7518">
      <w:pPr>
        <w:spacing w:line="480" w:lineRule="auto"/>
        <w:jc w:val="both"/>
        <w:rPr>
          <w:sz w:val="24"/>
          <w:szCs w:val="24"/>
        </w:rPr>
      </w:pPr>
      <w:r w:rsidRPr="00301268">
        <w:rPr>
          <w:sz w:val="24"/>
          <w:szCs w:val="24"/>
        </w:rPr>
        <w:t xml:space="preserve">Wie allgemein bekannt, hat Südkorea seit der Industrialisierung der 60er Jahre, einen hohen Wirtschaftsaufstieg erlebt. </w:t>
      </w:r>
      <w:r w:rsidR="002A644C" w:rsidRPr="00301268">
        <w:rPr>
          <w:sz w:val="24"/>
          <w:szCs w:val="24"/>
        </w:rPr>
        <w:t>Die</w:t>
      </w:r>
      <w:r w:rsidRPr="00301268">
        <w:rPr>
          <w:sz w:val="24"/>
          <w:szCs w:val="24"/>
        </w:rPr>
        <w:t xml:space="preserve"> Asienkrise </w:t>
      </w:r>
      <w:r w:rsidR="002A644C" w:rsidRPr="00301268">
        <w:rPr>
          <w:sz w:val="24"/>
          <w:szCs w:val="24"/>
        </w:rPr>
        <w:t xml:space="preserve">führte </w:t>
      </w:r>
      <w:r w:rsidR="000D59A0" w:rsidRPr="00301268">
        <w:rPr>
          <w:rFonts w:hint="eastAsia"/>
          <w:sz w:val="24"/>
          <w:szCs w:val="24"/>
        </w:rPr>
        <w:t xml:space="preserve">jedoch </w:t>
      </w:r>
      <w:r w:rsidR="002A644C" w:rsidRPr="00301268">
        <w:rPr>
          <w:sz w:val="24"/>
          <w:szCs w:val="24"/>
        </w:rPr>
        <w:t xml:space="preserve">zu Umrüstung der Unternehmen sowie Massenentlassungen und hinterließ ernste soziale Probleme wie Unsicherheiten im Arbeitsmarkt und langfristige Arbeitslosigkeit. Die Einkommensungleichheit verschlechterte </w:t>
      </w:r>
      <w:r w:rsidR="00F6557B" w:rsidRPr="00301268">
        <w:rPr>
          <w:sz w:val="24"/>
          <w:szCs w:val="24"/>
        </w:rPr>
        <w:t xml:space="preserve">sich und zusammen mit einem schwachen sozialen System wurden in fast allen sozialen Bereichen </w:t>
      </w:r>
      <w:r w:rsidR="00DE7518" w:rsidRPr="00301268">
        <w:rPr>
          <w:sz w:val="24"/>
          <w:szCs w:val="24"/>
        </w:rPr>
        <w:t>u. a.</w:t>
      </w:r>
      <w:r w:rsidR="00F6557B" w:rsidRPr="00301268">
        <w:rPr>
          <w:sz w:val="24"/>
          <w:szCs w:val="24"/>
        </w:rPr>
        <w:t xml:space="preserve"> der Gesellschaft, Kultur und Bildung eine erhebliche Polarisierung verursacht. Zu dem individuellen materiellen Mangel kamen soziale Probleme hinzu, die von der sozialen Ausgrenzung und dem Gefühl der Entbehrung, über Generationskonflikte bezüglich der </w:t>
      </w:r>
      <w:r w:rsidR="00F6557B" w:rsidRPr="00301268">
        <w:rPr>
          <w:sz w:val="24"/>
          <w:szCs w:val="24"/>
        </w:rPr>
        <w:lastRenderedPageBreak/>
        <w:t>Versorgung der Elterngeneration, Probleme der sozialen Minderheiten wie Immigranten, Behinderten und sexuellen Minderheiten bis zu den Unsicherheiten der Wieder</w:t>
      </w:r>
      <w:r w:rsidR="00CB1E21" w:rsidRPr="00301268">
        <w:rPr>
          <w:sz w:val="24"/>
          <w:szCs w:val="24"/>
        </w:rPr>
        <w:t xml:space="preserve">vereinigung reichten. Diese sozialen Probleme breiteten sich in hoher Geschwindigkeit in der koreanischen Gesellschaft aus. Demgegenüber befindet sich die koreanische Auslegungslehre oder die Verfassungsprozesstheorie über die sozialen Grundrechte noch immer in Anfangsschritten. Dem heutigen Vortrag liegt dieses Problembewusstsein zugrunde. </w:t>
      </w:r>
      <w:r w:rsidR="00906F39" w:rsidRPr="00301268">
        <w:rPr>
          <w:rFonts w:hint="eastAsia"/>
          <w:sz w:val="24"/>
          <w:szCs w:val="24"/>
        </w:rPr>
        <w:t>Auch m</w:t>
      </w:r>
      <w:r w:rsidR="00906F39" w:rsidRPr="00301268">
        <w:rPr>
          <w:rFonts w:cs="Times New Roman"/>
          <w:sz w:val="24"/>
          <w:szCs w:val="24"/>
        </w:rPr>
        <w:t>ö</w:t>
      </w:r>
      <w:r w:rsidR="00906F39" w:rsidRPr="00301268">
        <w:rPr>
          <w:rFonts w:hint="eastAsia"/>
          <w:sz w:val="24"/>
          <w:szCs w:val="24"/>
        </w:rPr>
        <w:t>chte ich vorab betonen, dass es hier nicht um das allgemeine Sozialsicherungssystem der B</w:t>
      </w:r>
      <w:r w:rsidR="00906F39" w:rsidRPr="00301268">
        <w:rPr>
          <w:rFonts w:cs="Times New Roman"/>
          <w:sz w:val="24"/>
          <w:szCs w:val="24"/>
        </w:rPr>
        <w:t>ü</w:t>
      </w:r>
      <w:r w:rsidR="00906F39" w:rsidRPr="00301268">
        <w:rPr>
          <w:rFonts w:hint="eastAsia"/>
          <w:sz w:val="24"/>
          <w:szCs w:val="24"/>
        </w:rPr>
        <w:t>rger</w:t>
      </w:r>
      <w:r w:rsidR="001C3602" w:rsidRPr="00301268">
        <w:rPr>
          <w:rFonts w:hint="eastAsia"/>
          <w:sz w:val="24"/>
          <w:szCs w:val="24"/>
        </w:rPr>
        <w:t xml:space="preserve"> geht</w:t>
      </w:r>
      <w:r w:rsidR="00906F39" w:rsidRPr="00301268">
        <w:rPr>
          <w:rFonts w:hint="eastAsia"/>
          <w:sz w:val="24"/>
          <w:szCs w:val="24"/>
        </w:rPr>
        <w:t>, sondern um die Gew</w:t>
      </w:r>
      <w:r w:rsidR="00906F39" w:rsidRPr="00301268">
        <w:rPr>
          <w:rFonts w:cs="Times New Roman"/>
          <w:sz w:val="24"/>
          <w:szCs w:val="24"/>
        </w:rPr>
        <w:t>ä</w:t>
      </w:r>
      <w:r w:rsidR="00906F39" w:rsidRPr="00301268">
        <w:rPr>
          <w:rFonts w:hint="eastAsia"/>
          <w:sz w:val="24"/>
          <w:szCs w:val="24"/>
        </w:rPr>
        <w:t>hrleistung der Mindestsicherung f</w:t>
      </w:r>
      <w:r w:rsidR="00906F39" w:rsidRPr="00301268">
        <w:rPr>
          <w:rFonts w:cs="Times New Roman"/>
          <w:sz w:val="24"/>
          <w:szCs w:val="24"/>
        </w:rPr>
        <w:t>ü</w:t>
      </w:r>
      <w:r w:rsidR="00906F39" w:rsidRPr="00301268">
        <w:rPr>
          <w:rFonts w:hint="eastAsia"/>
          <w:sz w:val="24"/>
          <w:szCs w:val="24"/>
        </w:rPr>
        <w:t>r sozial ausgegrenzte Personen oder soziale Schwache oder Minderheiten, die von einer sozialen</w:t>
      </w:r>
      <w:r w:rsidR="001C3602" w:rsidRPr="00301268">
        <w:rPr>
          <w:rFonts w:hint="eastAsia"/>
          <w:sz w:val="24"/>
          <w:szCs w:val="24"/>
        </w:rPr>
        <w:t xml:space="preserve"> Ausgrenzung bedroht sind.</w:t>
      </w:r>
      <w:r w:rsidR="00906F39" w:rsidRPr="00301268">
        <w:rPr>
          <w:rFonts w:hint="eastAsia"/>
          <w:sz w:val="24"/>
          <w:szCs w:val="24"/>
        </w:rPr>
        <w:t xml:space="preserve">  </w:t>
      </w:r>
    </w:p>
    <w:p w:rsidR="00457564" w:rsidRPr="00301268" w:rsidRDefault="00457564" w:rsidP="00DE7518">
      <w:pPr>
        <w:spacing w:line="480" w:lineRule="auto"/>
        <w:jc w:val="both"/>
        <w:rPr>
          <w:sz w:val="24"/>
          <w:szCs w:val="24"/>
        </w:rPr>
      </w:pPr>
    </w:p>
    <w:p w:rsidR="00DE7518" w:rsidRPr="00301268" w:rsidRDefault="00CB1E21" w:rsidP="00DE7518">
      <w:pPr>
        <w:spacing w:line="480" w:lineRule="auto"/>
        <w:jc w:val="both"/>
        <w:rPr>
          <w:sz w:val="24"/>
          <w:szCs w:val="24"/>
        </w:rPr>
      </w:pPr>
      <w:r w:rsidRPr="00301268">
        <w:rPr>
          <w:b/>
          <w:sz w:val="24"/>
          <w:szCs w:val="24"/>
        </w:rPr>
        <w:t xml:space="preserve">2. In Bezug auf die </w:t>
      </w:r>
      <w:r w:rsidR="00B7723C" w:rsidRPr="00301268">
        <w:rPr>
          <w:b/>
          <w:sz w:val="24"/>
          <w:szCs w:val="24"/>
        </w:rPr>
        <w:t xml:space="preserve">Gewährleistung der Mindestsicherung </w:t>
      </w:r>
      <w:r w:rsidR="00CB77C4" w:rsidRPr="00301268">
        <w:rPr>
          <w:b/>
          <w:sz w:val="24"/>
          <w:szCs w:val="24"/>
        </w:rPr>
        <w:t>möchte ich kurz die koreanische Realität der Verfassungsgerichtsbarkeit darstellen</w:t>
      </w:r>
      <w:r w:rsidR="00DE7518" w:rsidRPr="00301268">
        <w:rPr>
          <w:b/>
          <w:sz w:val="24"/>
          <w:szCs w:val="24"/>
        </w:rPr>
        <w:t>.</w:t>
      </w:r>
      <w:r w:rsidR="00DE7518" w:rsidRPr="00301268">
        <w:rPr>
          <w:sz w:val="24"/>
          <w:szCs w:val="24"/>
        </w:rPr>
        <w:t xml:space="preserve"> </w:t>
      </w:r>
    </w:p>
    <w:p w:rsidR="000C62E9" w:rsidRPr="00301268" w:rsidRDefault="000249FE" w:rsidP="00DE7518">
      <w:pPr>
        <w:spacing w:line="480" w:lineRule="auto"/>
        <w:jc w:val="both"/>
        <w:rPr>
          <w:sz w:val="24"/>
          <w:szCs w:val="24"/>
        </w:rPr>
      </w:pPr>
      <w:r w:rsidRPr="00301268">
        <w:rPr>
          <w:rFonts w:hint="eastAsia"/>
          <w:sz w:val="24"/>
          <w:szCs w:val="24"/>
        </w:rPr>
        <w:t xml:space="preserve">(1) </w:t>
      </w:r>
      <w:r w:rsidR="000C62E9" w:rsidRPr="00301268">
        <w:rPr>
          <w:sz w:val="24"/>
          <w:szCs w:val="24"/>
        </w:rPr>
        <w:t>In Deutschland wird durch den Verbund des Sozialstaatsprinzips und der Menschenwürde, das Grundrecht auf die Gewährleistung des Existenzminimums als ein absolutes Grundrecht gewährleistet. Dementgegen nehmen die sozialen Grundrechte der koreanischen Verfassung nicht die Rolle eines starken Transmissionsriemen ein, einen Leistungsanspruch des Einzelnen gegenüber dem Staat anzuerkennen. Zudem existieren in Korea kein einheitliches Sozialgesetzbuch und auch kein gesondertes Sozialgericht. Das koreanische Wohlfahrtssystem im Zusammenhang</w:t>
      </w:r>
      <w:r w:rsidR="00E552C8" w:rsidRPr="00301268">
        <w:rPr>
          <w:sz w:val="24"/>
          <w:szCs w:val="24"/>
        </w:rPr>
        <w:t xml:space="preserve"> mit dem Existenzminimum und de</w:t>
      </w:r>
      <w:r w:rsidR="00457564" w:rsidRPr="00301268">
        <w:rPr>
          <w:rFonts w:hint="eastAsia"/>
          <w:sz w:val="24"/>
          <w:szCs w:val="24"/>
        </w:rPr>
        <w:t>r</w:t>
      </w:r>
      <w:r w:rsidR="000C62E9" w:rsidRPr="00301268">
        <w:rPr>
          <w:sz w:val="24"/>
          <w:szCs w:val="24"/>
        </w:rPr>
        <w:t xml:space="preserve"> </w:t>
      </w:r>
      <w:r w:rsidR="00457564" w:rsidRPr="00301268">
        <w:rPr>
          <w:rFonts w:hint="eastAsia"/>
          <w:sz w:val="24"/>
          <w:szCs w:val="24"/>
        </w:rPr>
        <w:t>Sozialhilfe</w:t>
      </w:r>
      <w:r w:rsidR="000C62E9" w:rsidRPr="00301268">
        <w:rPr>
          <w:sz w:val="24"/>
          <w:szCs w:val="24"/>
        </w:rPr>
        <w:t xml:space="preserve"> wird immer noch als</w:t>
      </w:r>
      <w:r w:rsidR="000C62E9" w:rsidRPr="00301268">
        <w:rPr>
          <w:rFonts w:hint="eastAsia"/>
          <w:sz w:val="24"/>
          <w:szCs w:val="24"/>
        </w:rPr>
        <w:t xml:space="preserve"> ein von der staatlichen Gunst </w:t>
      </w:r>
      <w:r w:rsidR="00783102" w:rsidRPr="00301268">
        <w:rPr>
          <w:rFonts w:hint="eastAsia"/>
          <w:sz w:val="24"/>
          <w:szCs w:val="24"/>
        </w:rPr>
        <w:t>definiert</w:t>
      </w:r>
      <w:r w:rsidR="000C62E9" w:rsidRPr="00301268">
        <w:rPr>
          <w:rFonts w:hint="eastAsia"/>
          <w:sz w:val="24"/>
          <w:szCs w:val="24"/>
        </w:rPr>
        <w:t xml:space="preserve">er </w:t>
      </w:r>
      <w:r w:rsidR="000C62E9" w:rsidRPr="00301268">
        <w:rPr>
          <w:sz w:val="24"/>
          <w:szCs w:val="24"/>
        </w:rPr>
        <w:t>Bereich angesehen, der von der staatlichen finanziellen Lage abhängig ist. In dieser Situation bleibt dem Verfassungsgericht bei den sozialrechtlichen Fällen nur die Wahl einer zurückhaltenden Prüfungsmethode.</w:t>
      </w:r>
    </w:p>
    <w:p w:rsidR="00CB1E21" w:rsidRPr="00301268" w:rsidRDefault="000249FE" w:rsidP="00DE7518">
      <w:pPr>
        <w:spacing w:line="480" w:lineRule="auto"/>
        <w:jc w:val="both"/>
        <w:rPr>
          <w:rFonts w:cs="Times New Roman"/>
          <w:sz w:val="24"/>
          <w:szCs w:val="24"/>
        </w:rPr>
      </w:pPr>
      <w:r w:rsidRPr="00301268">
        <w:rPr>
          <w:rFonts w:hint="eastAsia"/>
          <w:sz w:val="24"/>
          <w:szCs w:val="24"/>
        </w:rPr>
        <w:lastRenderedPageBreak/>
        <w:t xml:space="preserve">(2) </w:t>
      </w:r>
      <w:r w:rsidR="000C62E9" w:rsidRPr="00301268">
        <w:rPr>
          <w:sz w:val="24"/>
          <w:szCs w:val="24"/>
        </w:rPr>
        <w:t xml:space="preserve">Wie auf Seite 2 des </w:t>
      </w:r>
      <w:r w:rsidR="00783102" w:rsidRPr="00301268">
        <w:rPr>
          <w:rFonts w:hint="eastAsia"/>
          <w:sz w:val="24"/>
          <w:szCs w:val="24"/>
        </w:rPr>
        <w:t>Aufsatzes</w:t>
      </w:r>
      <w:r w:rsidR="000C62E9" w:rsidRPr="00301268">
        <w:rPr>
          <w:sz w:val="24"/>
          <w:szCs w:val="24"/>
        </w:rPr>
        <w:t xml:space="preserve"> dargestellt wurde, wendet das koreanische Verfassungsgericht </w:t>
      </w:r>
      <w:r w:rsidR="0088696A" w:rsidRPr="00301268">
        <w:rPr>
          <w:sz w:val="24"/>
          <w:szCs w:val="24"/>
        </w:rPr>
        <w:t xml:space="preserve">bei dem Existenzminimum das </w:t>
      </w:r>
      <w:r w:rsidR="0088696A" w:rsidRPr="00301268">
        <w:rPr>
          <w:rFonts w:cs="Times New Roman"/>
          <w:sz w:val="24"/>
          <w:szCs w:val="24"/>
        </w:rPr>
        <w:t>„Prinzip der Gewährleistung des Mindestmaßes“ an, wonach nur der Zustand verfassungswidrig ist, wenn nicht einmal das vom Staat zu gewährleistende Mindestmaß des objektiven Inhalts erreicht worden ist. Das „Prinzip der Gewährleistung des Mindestmaßes“ ist vor allem mit der Frage zur Bestimmung der vertikalen und horizontalen Leistungshöhe des Existenzminimums relevant. Doch das koreanische Verfassungsgericht wendet dieses Prinzip auch bei der Bestimmung</w:t>
      </w:r>
      <w:r w:rsidR="00DE7518" w:rsidRPr="00301268">
        <w:rPr>
          <w:rFonts w:cs="Times New Roman"/>
          <w:sz w:val="24"/>
          <w:szCs w:val="24"/>
        </w:rPr>
        <w:t xml:space="preserve"> der</w:t>
      </w:r>
      <w:r w:rsidR="0088696A" w:rsidRPr="00301268">
        <w:rPr>
          <w:rFonts w:cs="Times New Roman"/>
          <w:sz w:val="24"/>
          <w:szCs w:val="24"/>
        </w:rPr>
        <w:t xml:space="preserve"> </w:t>
      </w:r>
      <w:r w:rsidR="00DE7518" w:rsidRPr="00301268">
        <w:rPr>
          <w:rFonts w:cs="Times New Roman"/>
          <w:sz w:val="24"/>
          <w:szCs w:val="24"/>
        </w:rPr>
        <w:t xml:space="preserve">Berechtigten des Sozialleistungsanspruchs </w:t>
      </w:r>
      <w:r w:rsidR="0088696A" w:rsidRPr="00301268">
        <w:rPr>
          <w:rFonts w:cs="Times New Roman"/>
          <w:sz w:val="24"/>
          <w:szCs w:val="24"/>
        </w:rPr>
        <w:t>und den Regelungen zu den Leistungseinschränkungen an und enthält sich von einer konkreten Prüfung des Gesetzgebungsinhalt</w:t>
      </w:r>
      <w:r w:rsidR="00DE7518" w:rsidRPr="00301268">
        <w:rPr>
          <w:rFonts w:cs="Times New Roman"/>
          <w:sz w:val="24"/>
          <w:szCs w:val="24"/>
        </w:rPr>
        <w:t>s</w:t>
      </w:r>
      <w:r w:rsidR="0088696A" w:rsidRPr="00301268">
        <w:rPr>
          <w:rFonts w:cs="Times New Roman"/>
          <w:sz w:val="24"/>
          <w:szCs w:val="24"/>
        </w:rPr>
        <w:t xml:space="preserve">. Dies liest sich als </w:t>
      </w:r>
      <w:r w:rsidR="00C54AA9" w:rsidRPr="00301268">
        <w:rPr>
          <w:rFonts w:cs="Times New Roman"/>
          <w:sz w:val="24"/>
          <w:szCs w:val="24"/>
        </w:rPr>
        <w:t xml:space="preserve">Absicht, die </w:t>
      </w:r>
      <w:r w:rsidR="005C3FA7" w:rsidRPr="00301268">
        <w:rPr>
          <w:rFonts w:cs="Times New Roman" w:hint="eastAsia"/>
          <w:sz w:val="24"/>
          <w:szCs w:val="24"/>
        </w:rPr>
        <w:t>Variet</w:t>
      </w:r>
      <w:r w:rsidR="005C3FA7" w:rsidRPr="00301268">
        <w:rPr>
          <w:sz w:val="24"/>
          <w:szCs w:val="24"/>
        </w:rPr>
        <w:t>ä</w:t>
      </w:r>
      <w:r w:rsidR="005C3FA7" w:rsidRPr="00301268">
        <w:rPr>
          <w:rFonts w:hint="eastAsia"/>
          <w:sz w:val="24"/>
          <w:szCs w:val="24"/>
        </w:rPr>
        <w:t xml:space="preserve">t der </w:t>
      </w:r>
      <w:r w:rsidR="00C54AA9" w:rsidRPr="00301268">
        <w:rPr>
          <w:rFonts w:cs="Times New Roman"/>
          <w:sz w:val="24"/>
          <w:szCs w:val="24"/>
        </w:rPr>
        <w:t>Methoden</w:t>
      </w:r>
      <w:r w:rsidR="00E552C8" w:rsidRPr="00301268">
        <w:rPr>
          <w:rFonts w:cs="Times New Roman" w:hint="eastAsia"/>
          <w:sz w:val="24"/>
          <w:szCs w:val="24"/>
        </w:rPr>
        <w:t xml:space="preserve"> </w:t>
      </w:r>
      <w:r w:rsidR="005C3FA7" w:rsidRPr="00301268">
        <w:rPr>
          <w:rFonts w:cs="Times New Roman" w:hint="eastAsia"/>
          <w:sz w:val="24"/>
          <w:szCs w:val="24"/>
        </w:rPr>
        <w:t>zur Ver</w:t>
      </w:r>
      <w:r w:rsidR="00A76FB4" w:rsidRPr="00301268">
        <w:rPr>
          <w:rFonts w:cs="Times New Roman"/>
          <w:sz w:val="24"/>
          <w:szCs w:val="24"/>
        </w:rPr>
        <w:t>wirklichung der Wohlfahrtsaufgabe</w:t>
      </w:r>
      <w:r w:rsidR="0088696A" w:rsidRPr="00301268">
        <w:rPr>
          <w:rFonts w:cs="Times New Roman"/>
          <w:sz w:val="24"/>
          <w:szCs w:val="24"/>
        </w:rPr>
        <w:t xml:space="preserve"> </w:t>
      </w:r>
      <w:r w:rsidR="00783102" w:rsidRPr="00301268">
        <w:rPr>
          <w:rFonts w:cs="Times New Roman"/>
          <w:sz w:val="24"/>
          <w:szCs w:val="24"/>
        </w:rPr>
        <w:t xml:space="preserve">zu </w:t>
      </w:r>
      <w:r w:rsidR="005C3FA7" w:rsidRPr="00301268">
        <w:rPr>
          <w:rFonts w:cs="Times New Roman" w:hint="eastAsia"/>
          <w:sz w:val="24"/>
          <w:szCs w:val="24"/>
        </w:rPr>
        <w:t>be</w:t>
      </w:r>
      <w:r w:rsidR="00C54AA9" w:rsidRPr="00301268">
        <w:rPr>
          <w:rFonts w:cs="Times New Roman"/>
          <w:sz w:val="24"/>
          <w:szCs w:val="24"/>
        </w:rPr>
        <w:t>achten und möglichst von Feststellungen der Verfassungswidrigkeit abzusehen.</w:t>
      </w:r>
    </w:p>
    <w:p w:rsidR="00C54AA9" w:rsidRPr="00301268" w:rsidRDefault="00C54AA9" w:rsidP="00DE7518">
      <w:pPr>
        <w:spacing w:line="480" w:lineRule="auto"/>
        <w:jc w:val="both"/>
        <w:rPr>
          <w:rFonts w:cs="Times New Roman"/>
          <w:b/>
          <w:sz w:val="24"/>
          <w:szCs w:val="24"/>
        </w:rPr>
      </w:pPr>
      <w:r w:rsidRPr="00301268">
        <w:rPr>
          <w:rFonts w:cs="Times New Roman"/>
          <w:b/>
          <w:sz w:val="24"/>
          <w:szCs w:val="24"/>
        </w:rPr>
        <w:t xml:space="preserve">3. Es bestehen neue Versuche für die positive Gewährleistung der sozialen Grundrechte. </w:t>
      </w:r>
    </w:p>
    <w:p w:rsidR="00C54AA9" w:rsidRPr="00301268" w:rsidRDefault="000249FE" w:rsidP="000249FE">
      <w:pPr>
        <w:spacing w:line="480" w:lineRule="auto"/>
        <w:jc w:val="both"/>
        <w:rPr>
          <w:rFonts w:eastAsia="Malgun Gothic" w:cs="Times New Roman"/>
          <w:sz w:val="24"/>
          <w:szCs w:val="24"/>
        </w:rPr>
      </w:pPr>
      <w:r w:rsidRPr="00301268">
        <w:rPr>
          <w:rFonts w:cs="Times New Roman" w:hint="eastAsia"/>
          <w:sz w:val="24"/>
          <w:szCs w:val="24"/>
        </w:rPr>
        <w:t xml:space="preserve">(1) </w:t>
      </w:r>
      <w:r w:rsidR="00C54AA9" w:rsidRPr="00301268">
        <w:rPr>
          <w:rFonts w:cs="Times New Roman"/>
          <w:sz w:val="24"/>
          <w:szCs w:val="24"/>
        </w:rPr>
        <w:t>Wie unter Seite 8 dargestellt</w:t>
      </w:r>
      <w:r w:rsidR="00DE7518" w:rsidRPr="00301268">
        <w:rPr>
          <w:rFonts w:cs="Times New Roman"/>
          <w:sz w:val="24"/>
          <w:szCs w:val="24"/>
        </w:rPr>
        <w:t>, gibt</w:t>
      </w:r>
      <w:r w:rsidR="00C54AA9" w:rsidRPr="00301268">
        <w:rPr>
          <w:rFonts w:cs="Times New Roman"/>
          <w:sz w:val="24"/>
          <w:szCs w:val="24"/>
        </w:rPr>
        <w:t xml:space="preserve"> es Fälle, wo </w:t>
      </w:r>
      <w:r w:rsidR="000647C9" w:rsidRPr="00301268">
        <w:rPr>
          <w:rFonts w:cs="Times New Roman"/>
          <w:sz w:val="24"/>
          <w:szCs w:val="24"/>
        </w:rPr>
        <w:t>die Sozialgesetzgebung und Sozialv</w:t>
      </w:r>
      <w:r w:rsidR="00C54AA9" w:rsidRPr="00301268">
        <w:rPr>
          <w:rFonts w:cs="Times New Roman"/>
          <w:sz w:val="24"/>
          <w:szCs w:val="24"/>
        </w:rPr>
        <w:t xml:space="preserve">erwaltung anhand des Eigentumsrechts oder des Gleichheitssatzes </w:t>
      </w:r>
      <w:r w:rsidR="000647C9" w:rsidRPr="00301268">
        <w:rPr>
          <w:rFonts w:cs="Times New Roman"/>
          <w:sz w:val="24"/>
          <w:szCs w:val="24"/>
        </w:rPr>
        <w:t>ge</w:t>
      </w:r>
      <w:r w:rsidR="00C54AA9" w:rsidRPr="00301268">
        <w:rPr>
          <w:rFonts w:cs="Times New Roman"/>
          <w:sz w:val="24"/>
          <w:szCs w:val="24"/>
        </w:rPr>
        <w:t>prüft</w:t>
      </w:r>
      <w:r w:rsidR="00DE7518" w:rsidRPr="00301268">
        <w:rPr>
          <w:rFonts w:cs="Times New Roman"/>
          <w:sz w:val="24"/>
          <w:szCs w:val="24"/>
        </w:rPr>
        <w:t xml:space="preserve"> wird</w:t>
      </w:r>
      <w:r w:rsidR="00C54AA9" w:rsidRPr="00301268">
        <w:rPr>
          <w:rFonts w:cs="Times New Roman"/>
          <w:sz w:val="24"/>
          <w:szCs w:val="24"/>
        </w:rPr>
        <w:t>.</w:t>
      </w:r>
      <w:r w:rsidR="000647C9" w:rsidRPr="00301268">
        <w:rPr>
          <w:rFonts w:cs="Times New Roman"/>
          <w:sz w:val="24"/>
          <w:szCs w:val="24"/>
        </w:rPr>
        <w:t xml:space="preserve"> Insbesondere hat das koreanische Verfassungsgericht bei Konstellationen, wo </w:t>
      </w:r>
      <w:r w:rsidR="00DE7518" w:rsidRPr="00301268">
        <w:rPr>
          <w:rFonts w:cs="Times New Roman"/>
          <w:sz w:val="24"/>
          <w:szCs w:val="24"/>
        </w:rPr>
        <w:t>bestimmte Personenkreise bei den</w:t>
      </w:r>
      <w:r w:rsidR="000647C9" w:rsidRPr="00301268">
        <w:rPr>
          <w:rFonts w:cs="Times New Roman"/>
          <w:sz w:val="24"/>
          <w:szCs w:val="24"/>
        </w:rPr>
        <w:t xml:space="preserve"> Leistungsauszahlungen bevorzugt werden, wie etwa </w:t>
      </w:r>
      <w:r w:rsidR="00E552C8" w:rsidRPr="00301268">
        <w:rPr>
          <w:rFonts w:cs="Times New Roman" w:hint="eastAsia"/>
          <w:sz w:val="24"/>
          <w:szCs w:val="24"/>
        </w:rPr>
        <w:t>in der</w:t>
      </w:r>
      <w:r w:rsidR="00E552C8" w:rsidRPr="00301268">
        <w:rPr>
          <w:rFonts w:cs="Times New Roman"/>
          <w:sz w:val="24"/>
          <w:szCs w:val="24"/>
        </w:rPr>
        <w:t xml:space="preserve"> „Hämophilie-</w:t>
      </w:r>
      <w:r w:rsidR="00E552C8" w:rsidRPr="00301268">
        <w:rPr>
          <w:rFonts w:cs="Times New Roman" w:hint="eastAsia"/>
          <w:sz w:val="24"/>
          <w:szCs w:val="24"/>
        </w:rPr>
        <w:t>Entscheidung</w:t>
      </w:r>
      <w:r w:rsidR="000647C9" w:rsidRPr="00301268">
        <w:rPr>
          <w:rFonts w:cs="Times New Roman"/>
          <w:sz w:val="24"/>
          <w:szCs w:val="24"/>
        </w:rPr>
        <w:t>“ auf Seite 8, lediglich anhand einer Rationalitätspr</w:t>
      </w:r>
      <w:r w:rsidR="000647C9" w:rsidRPr="00301268">
        <w:rPr>
          <w:rFonts w:eastAsia="Malgun Gothic" w:cs="Times New Roman"/>
          <w:sz w:val="24"/>
          <w:szCs w:val="24"/>
        </w:rPr>
        <w:t xml:space="preserve">üfung eine Verfassungswidrigkeit festgestellt. </w:t>
      </w:r>
    </w:p>
    <w:p w:rsidR="004F347B" w:rsidRPr="00301268" w:rsidRDefault="004F347B" w:rsidP="00DE7518">
      <w:pPr>
        <w:spacing w:line="480" w:lineRule="auto"/>
        <w:ind w:firstLine="120"/>
        <w:jc w:val="both"/>
        <w:rPr>
          <w:rFonts w:cs="Times New Roman"/>
          <w:sz w:val="24"/>
          <w:szCs w:val="24"/>
        </w:rPr>
      </w:pPr>
      <w:r w:rsidRPr="00301268">
        <w:rPr>
          <w:rFonts w:eastAsia="Malgun Gothic" w:cs="Times New Roman"/>
          <w:sz w:val="24"/>
          <w:szCs w:val="24"/>
        </w:rPr>
        <w:t xml:space="preserve">Nur ist die Sozialverwaltung eine Massenverwaltung und die Bestimmung des Anspruchsmaßstabs geschieht nur anhand Standardisierung und Quantifizierung, weswegen ein gewisser Grad an einer Ungleichbehandlung hinzunehmen ist. Dass </w:t>
      </w:r>
      <w:r w:rsidR="00E552C8" w:rsidRPr="00301268">
        <w:rPr>
          <w:rFonts w:cs="Times New Roman" w:hint="eastAsia"/>
          <w:sz w:val="24"/>
          <w:szCs w:val="24"/>
        </w:rPr>
        <w:t>in der</w:t>
      </w:r>
      <w:r w:rsidR="00E552C8" w:rsidRPr="00301268">
        <w:rPr>
          <w:rFonts w:cs="Times New Roman"/>
          <w:sz w:val="24"/>
          <w:szCs w:val="24"/>
        </w:rPr>
        <w:t xml:space="preserve"> „Hämophilie-</w:t>
      </w:r>
      <w:r w:rsidR="00E552C8" w:rsidRPr="00301268">
        <w:rPr>
          <w:rFonts w:cs="Times New Roman" w:hint="eastAsia"/>
          <w:sz w:val="24"/>
          <w:szCs w:val="24"/>
        </w:rPr>
        <w:t>Entscheidung</w:t>
      </w:r>
      <w:r w:rsidR="00E552C8" w:rsidRPr="00301268">
        <w:rPr>
          <w:rFonts w:cs="Times New Roman"/>
          <w:sz w:val="24"/>
          <w:szCs w:val="24"/>
        </w:rPr>
        <w:t xml:space="preserve">“ </w:t>
      </w:r>
      <w:r w:rsidRPr="00301268">
        <w:rPr>
          <w:rFonts w:eastAsia="Malgun Gothic" w:cs="Times New Roman"/>
          <w:sz w:val="24"/>
          <w:szCs w:val="24"/>
        </w:rPr>
        <w:t xml:space="preserve">anhand der Gleichheitssatzprüfung die Verfassungswidrigkeit ausgesprochen wurde, macht diese Entscheidung exzeptionell und wegweisend. </w:t>
      </w:r>
    </w:p>
    <w:p w:rsidR="00ED2AED" w:rsidRPr="00301268" w:rsidRDefault="00ED2AED" w:rsidP="00DE7518">
      <w:pPr>
        <w:spacing w:line="480" w:lineRule="auto"/>
        <w:ind w:firstLine="120"/>
        <w:jc w:val="both"/>
        <w:rPr>
          <w:rFonts w:cs="Times New Roman"/>
          <w:sz w:val="24"/>
          <w:szCs w:val="24"/>
        </w:rPr>
      </w:pPr>
      <w:r w:rsidRPr="00301268">
        <w:rPr>
          <w:rFonts w:cs="Times New Roman" w:hint="eastAsia"/>
          <w:sz w:val="24"/>
          <w:szCs w:val="24"/>
        </w:rPr>
        <w:lastRenderedPageBreak/>
        <w:t xml:space="preserve">Das Problem liegt darin, dass bei den Leistungsbereichen, wo eine stufenweise Verbesserung vorgesehen ist, die Entscheidung </w:t>
      </w:r>
      <w:r w:rsidRPr="00301268">
        <w:rPr>
          <w:rFonts w:cs="Times New Roman"/>
          <w:sz w:val="24"/>
          <w:szCs w:val="24"/>
        </w:rPr>
        <w:t>ü</w:t>
      </w:r>
      <w:r w:rsidRPr="00301268">
        <w:rPr>
          <w:rFonts w:cs="Times New Roman" w:hint="eastAsia"/>
          <w:sz w:val="24"/>
          <w:szCs w:val="24"/>
        </w:rPr>
        <w:t>ber di</w:t>
      </w:r>
      <w:r w:rsidR="001C3602" w:rsidRPr="00301268">
        <w:rPr>
          <w:rFonts w:cs="Times New Roman" w:hint="eastAsia"/>
          <w:sz w:val="24"/>
          <w:szCs w:val="24"/>
        </w:rPr>
        <w:t>e zuerst zu bevorzugende Gruppe</w:t>
      </w:r>
      <w:r w:rsidRPr="00301268">
        <w:rPr>
          <w:rFonts w:cs="Times New Roman" w:hint="eastAsia"/>
          <w:sz w:val="24"/>
          <w:szCs w:val="24"/>
        </w:rPr>
        <w:t xml:space="preserve"> in den typischen gesetzgeberischen Ermessensbereich f</w:t>
      </w:r>
      <w:r w:rsidRPr="00301268">
        <w:rPr>
          <w:rFonts w:cs="Times New Roman"/>
          <w:sz w:val="24"/>
          <w:szCs w:val="24"/>
        </w:rPr>
        <w:t>ä</w:t>
      </w:r>
      <w:r w:rsidRPr="00301268">
        <w:rPr>
          <w:rFonts w:cs="Times New Roman" w:hint="eastAsia"/>
          <w:sz w:val="24"/>
          <w:szCs w:val="24"/>
        </w:rPr>
        <w:t xml:space="preserve">llt und die Grundlage </w:t>
      </w:r>
      <w:r w:rsidR="00CD4601" w:rsidRPr="00301268">
        <w:rPr>
          <w:rFonts w:cs="Times New Roman"/>
          <w:sz w:val="24"/>
          <w:szCs w:val="24"/>
        </w:rPr>
        <w:t>ü</w:t>
      </w:r>
      <w:r w:rsidR="00CD4601" w:rsidRPr="00301268">
        <w:rPr>
          <w:rFonts w:cs="Times New Roman" w:hint="eastAsia"/>
          <w:sz w:val="24"/>
          <w:szCs w:val="24"/>
        </w:rPr>
        <w:t xml:space="preserve">ber </w:t>
      </w:r>
      <w:r w:rsidR="001C3602" w:rsidRPr="00301268">
        <w:rPr>
          <w:rFonts w:cs="Times New Roman" w:hint="eastAsia"/>
          <w:sz w:val="24"/>
          <w:szCs w:val="24"/>
        </w:rPr>
        <w:t>d</w:t>
      </w:r>
      <w:r w:rsidR="00CD4601" w:rsidRPr="00301268">
        <w:rPr>
          <w:rFonts w:cs="Times New Roman" w:hint="eastAsia"/>
          <w:sz w:val="24"/>
          <w:szCs w:val="24"/>
        </w:rPr>
        <w:t>essen positive</w:t>
      </w:r>
      <w:r w:rsidRPr="00301268">
        <w:rPr>
          <w:rFonts w:cs="Times New Roman" w:hint="eastAsia"/>
          <w:sz w:val="24"/>
          <w:szCs w:val="24"/>
        </w:rPr>
        <w:t xml:space="preserve"> Kontrolle durch das Verfassungsgericht nicht gekl</w:t>
      </w:r>
      <w:r w:rsidRPr="00301268">
        <w:rPr>
          <w:rFonts w:cs="Times New Roman"/>
          <w:sz w:val="24"/>
          <w:szCs w:val="24"/>
        </w:rPr>
        <w:t>ä</w:t>
      </w:r>
      <w:r w:rsidRPr="00301268">
        <w:rPr>
          <w:rFonts w:cs="Times New Roman" w:hint="eastAsia"/>
          <w:sz w:val="24"/>
          <w:szCs w:val="24"/>
        </w:rPr>
        <w:t>rt ist.</w:t>
      </w:r>
    </w:p>
    <w:p w:rsidR="004F347B" w:rsidRPr="00301268" w:rsidRDefault="00E552C8" w:rsidP="00DE7518">
      <w:pPr>
        <w:spacing w:line="480" w:lineRule="auto"/>
        <w:ind w:firstLine="120"/>
        <w:jc w:val="both"/>
        <w:rPr>
          <w:sz w:val="24"/>
          <w:szCs w:val="24"/>
        </w:rPr>
      </w:pPr>
      <w:r w:rsidRPr="00301268">
        <w:rPr>
          <w:rFonts w:hint="eastAsia"/>
          <w:sz w:val="24"/>
          <w:szCs w:val="24"/>
        </w:rPr>
        <w:t xml:space="preserve">(2) </w:t>
      </w:r>
      <w:r w:rsidR="004F347B" w:rsidRPr="00301268">
        <w:rPr>
          <w:sz w:val="24"/>
          <w:szCs w:val="24"/>
        </w:rPr>
        <w:t xml:space="preserve">Im Jahr 1994 wurde in das deutsche Grundgesetz das Benachteiligungsverbot aufgrund Behinderung aufgenommen. Indem Art. 3 Abs. </w:t>
      </w:r>
      <w:r w:rsidR="004F347B" w:rsidRPr="00301268">
        <w:rPr>
          <w:rFonts w:hint="eastAsia"/>
          <w:sz w:val="24"/>
          <w:szCs w:val="24"/>
        </w:rPr>
        <w:t>3</w:t>
      </w:r>
      <w:r w:rsidR="004F347B" w:rsidRPr="00301268">
        <w:rPr>
          <w:sz w:val="24"/>
          <w:szCs w:val="24"/>
        </w:rPr>
        <w:t xml:space="preserve"> GG speziell das Benachteiligungsverbot an „Behinderte“ festsetzt, wird eine „nicht zu benachteiligende Personengruppe“ </w:t>
      </w:r>
      <w:r w:rsidR="004F347B" w:rsidRPr="00301268">
        <w:rPr>
          <w:rFonts w:hint="eastAsia"/>
          <w:sz w:val="24"/>
          <w:szCs w:val="24"/>
        </w:rPr>
        <w:t xml:space="preserve">konkret </w:t>
      </w:r>
      <w:r w:rsidRPr="00301268">
        <w:rPr>
          <w:rFonts w:hint="eastAsia"/>
          <w:sz w:val="24"/>
          <w:szCs w:val="24"/>
        </w:rPr>
        <w:t>bestimm</w:t>
      </w:r>
      <w:r w:rsidR="004F347B" w:rsidRPr="00301268">
        <w:rPr>
          <w:rFonts w:hint="eastAsia"/>
          <w:sz w:val="24"/>
          <w:szCs w:val="24"/>
        </w:rPr>
        <w:t>t</w:t>
      </w:r>
      <w:r w:rsidR="004F347B" w:rsidRPr="00301268">
        <w:rPr>
          <w:sz w:val="24"/>
          <w:szCs w:val="24"/>
        </w:rPr>
        <w:t xml:space="preserve">. Es ist anzunehmen, dass sich diese Veränderung grundsätzlich auf die Gleichheitsprüfung bei Behinderten </w:t>
      </w:r>
      <w:r w:rsidRPr="00301268">
        <w:rPr>
          <w:rFonts w:hint="eastAsia"/>
          <w:sz w:val="24"/>
          <w:szCs w:val="24"/>
        </w:rPr>
        <w:t>aus</w:t>
      </w:r>
      <w:r w:rsidR="004F347B" w:rsidRPr="00301268">
        <w:rPr>
          <w:sz w:val="24"/>
          <w:szCs w:val="24"/>
        </w:rPr>
        <w:t xml:space="preserve">gewirkt hat. </w:t>
      </w:r>
    </w:p>
    <w:p w:rsidR="005C3FA7" w:rsidRPr="00301268" w:rsidRDefault="00DE7518" w:rsidP="00DE7518">
      <w:pPr>
        <w:spacing w:line="480" w:lineRule="auto"/>
        <w:ind w:firstLine="120"/>
        <w:jc w:val="both"/>
        <w:rPr>
          <w:rFonts w:cs="Times New Roman"/>
          <w:sz w:val="24"/>
          <w:szCs w:val="24"/>
        </w:rPr>
      </w:pPr>
      <w:r w:rsidRPr="00301268">
        <w:rPr>
          <w:rFonts w:eastAsia="Malgun Gothic" w:cs="Times New Roman"/>
          <w:sz w:val="24"/>
          <w:szCs w:val="24"/>
        </w:rPr>
        <w:t>Anders als im deutschen</w:t>
      </w:r>
      <w:r w:rsidR="004F347B" w:rsidRPr="00301268">
        <w:rPr>
          <w:rFonts w:eastAsia="Malgun Gothic" w:cs="Times New Roman"/>
          <w:sz w:val="24"/>
          <w:szCs w:val="24"/>
        </w:rPr>
        <w:t xml:space="preserve"> </w:t>
      </w:r>
      <w:r w:rsidRPr="00301268">
        <w:rPr>
          <w:rFonts w:eastAsia="Malgun Gothic" w:cs="Times New Roman"/>
          <w:sz w:val="24"/>
          <w:szCs w:val="24"/>
        </w:rPr>
        <w:t>Grundgesetz</w:t>
      </w:r>
      <w:r w:rsidR="004F347B" w:rsidRPr="00301268">
        <w:rPr>
          <w:rFonts w:eastAsia="Malgun Gothic" w:cs="Times New Roman"/>
          <w:sz w:val="24"/>
          <w:szCs w:val="24"/>
        </w:rPr>
        <w:t xml:space="preserve"> </w:t>
      </w:r>
      <w:r w:rsidR="00F55FE1" w:rsidRPr="00301268">
        <w:rPr>
          <w:rFonts w:eastAsia="Malgun Gothic" w:cs="Times New Roman"/>
          <w:sz w:val="24"/>
          <w:szCs w:val="24"/>
        </w:rPr>
        <w:t xml:space="preserve">enthält der koreanische Gleichheitsgrundsatz </w:t>
      </w:r>
      <w:r w:rsidR="00D05757" w:rsidRPr="00301268">
        <w:rPr>
          <w:rFonts w:eastAsia="Malgun Gothic" w:cs="Times New Roman"/>
          <w:sz w:val="24"/>
          <w:szCs w:val="24"/>
        </w:rPr>
        <w:t>keine Personengruppe, die besonders vor einer Ungleichbehandlung geschützt werden soll. Allerdings sind die Personengruppe</w:t>
      </w:r>
      <w:r w:rsidRPr="00301268">
        <w:rPr>
          <w:rFonts w:eastAsia="Malgun Gothic" w:cs="Times New Roman"/>
          <w:sz w:val="24"/>
          <w:szCs w:val="24"/>
        </w:rPr>
        <w:t>n</w:t>
      </w:r>
      <w:r w:rsidR="005C3FA7" w:rsidRPr="00301268">
        <w:rPr>
          <w:rFonts w:cs="Times New Roman" w:hint="eastAsia"/>
          <w:sz w:val="24"/>
          <w:szCs w:val="24"/>
        </w:rPr>
        <w:t xml:space="preserve"> in </w:t>
      </w:r>
      <w:r w:rsidR="00D05757" w:rsidRPr="00301268">
        <w:rPr>
          <w:rFonts w:eastAsia="Malgun Gothic" w:cs="Times New Roman"/>
          <w:sz w:val="24"/>
          <w:szCs w:val="24"/>
        </w:rPr>
        <w:t xml:space="preserve">Art. 34 </w:t>
      </w:r>
      <w:r w:rsidR="00F80417" w:rsidRPr="00301268">
        <w:rPr>
          <w:rFonts w:cs="Times New Roman" w:hint="eastAsia"/>
          <w:sz w:val="24"/>
          <w:szCs w:val="24"/>
        </w:rPr>
        <w:t xml:space="preserve">KV </w:t>
      </w:r>
      <w:r w:rsidR="005C3FA7" w:rsidRPr="00301268">
        <w:rPr>
          <w:sz w:val="24"/>
          <w:szCs w:val="24"/>
        </w:rPr>
        <w:t>über das Recht auf ein menschenwürdiges Leben</w:t>
      </w:r>
      <w:r w:rsidR="00F80417" w:rsidRPr="00301268">
        <w:rPr>
          <w:rFonts w:hint="eastAsia"/>
          <w:sz w:val="24"/>
          <w:szCs w:val="24"/>
        </w:rPr>
        <w:t xml:space="preserve">, bestimmter. In dieser Hinsicht wollen wir auf diesen Artikel unsere Aufmerksamkeit richten. </w:t>
      </w:r>
    </w:p>
    <w:p w:rsidR="00220D2C" w:rsidRPr="00301268" w:rsidRDefault="0048308C" w:rsidP="00DE7518">
      <w:pPr>
        <w:spacing w:line="480" w:lineRule="auto"/>
        <w:ind w:firstLine="120"/>
        <w:jc w:val="both"/>
        <w:rPr>
          <w:sz w:val="24"/>
          <w:szCs w:val="24"/>
        </w:rPr>
      </w:pPr>
      <w:r w:rsidRPr="00301268">
        <w:rPr>
          <w:sz w:val="24"/>
          <w:szCs w:val="24"/>
        </w:rPr>
        <w:t>Während das deutsche Grundgesetz die Behinderten als eine besonders vor Ungleichbehandlungen zu schützende Personengruppe vorsieht, erwähnt die koreanische Verfassung konkreterweise „eine Personengruppe, die besonders vo</w:t>
      </w:r>
      <w:r w:rsidRPr="00301268">
        <w:rPr>
          <w:rFonts w:hint="eastAsia"/>
          <w:sz w:val="24"/>
          <w:szCs w:val="24"/>
        </w:rPr>
        <w:t>r</w:t>
      </w:r>
      <w:r w:rsidRPr="00301268">
        <w:rPr>
          <w:sz w:val="24"/>
          <w:szCs w:val="24"/>
        </w:rPr>
        <w:t xml:space="preserve"> unmenschenwürdigen Lebenssituationen zu schützen ist.“ Nach dieser Auslegung steht es fest, dass wenigstens bei den Personengruppen, die in Art. 34 KV aufgeführt sind, der Weg einer positiven Prüfung eröffnet wird.</w:t>
      </w:r>
      <w:r w:rsidR="004F4764" w:rsidRPr="00301268">
        <w:rPr>
          <w:sz w:val="24"/>
          <w:szCs w:val="24"/>
        </w:rPr>
        <w:t xml:space="preserve"> </w:t>
      </w:r>
    </w:p>
    <w:p w:rsidR="004F4764" w:rsidRPr="00301268" w:rsidRDefault="00E552C8" w:rsidP="00DE7518">
      <w:pPr>
        <w:spacing w:line="480" w:lineRule="auto"/>
        <w:jc w:val="both"/>
        <w:rPr>
          <w:sz w:val="24"/>
          <w:szCs w:val="24"/>
        </w:rPr>
      </w:pPr>
      <w:r w:rsidRPr="00301268">
        <w:rPr>
          <w:rFonts w:hint="eastAsia"/>
          <w:sz w:val="24"/>
          <w:szCs w:val="24"/>
        </w:rPr>
        <w:t xml:space="preserve">(3) </w:t>
      </w:r>
      <w:r w:rsidR="004F4764" w:rsidRPr="00301268">
        <w:rPr>
          <w:sz w:val="24"/>
          <w:szCs w:val="24"/>
        </w:rPr>
        <w:t xml:space="preserve">Auch nach einer Gleichheitssatzprüfung ist eine positive Prüfungsmöglichkeit nicht einheitlich festzustellen. Bei Sozialleistungsfällen </w:t>
      </w:r>
      <w:r w:rsidRPr="00301268">
        <w:rPr>
          <w:rFonts w:hint="eastAsia"/>
          <w:sz w:val="24"/>
          <w:szCs w:val="24"/>
        </w:rPr>
        <w:t>sind die</w:t>
      </w:r>
      <w:r w:rsidR="004F4764" w:rsidRPr="00301268">
        <w:rPr>
          <w:sz w:val="24"/>
          <w:szCs w:val="24"/>
        </w:rPr>
        <w:t xml:space="preserve"> </w:t>
      </w:r>
      <w:r w:rsidR="004F4764" w:rsidRPr="00301268">
        <w:rPr>
          <w:rFonts w:hint="eastAsia"/>
          <w:sz w:val="24"/>
          <w:szCs w:val="24"/>
        </w:rPr>
        <w:t xml:space="preserve">Ungleichbehandlungen </w:t>
      </w:r>
      <w:r w:rsidRPr="00301268">
        <w:rPr>
          <w:rFonts w:hint="eastAsia"/>
          <w:sz w:val="24"/>
          <w:szCs w:val="24"/>
        </w:rPr>
        <w:t xml:space="preserve">zwischen </w:t>
      </w:r>
      <w:r w:rsidR="004F4764" w:rsidRPr="00301268">
        <w:rPr>
          <w:sz w:val="24"/>
          <w:szCs w:val="24"/>
        </w:rPr>
        <w:t>bestimmte</w:t>
      </w:r>
      <w:r w:rsidRPr="00301268">
        <w:rPr>
          <w:rFonts w:hint="eastAsia"/>
          <w:sz w:val="24"/>
          <w:szCs w:val="24"/>
        </w:rPr>
        <w:t>n</w:t>
      </w:r>
      <w:r w:rsidR="004F4764" w:rsidRPr="00301268">
        <w:rPr>
          <w:sz w:val="24"/>
          <w:szCs w:val="24"/>
        </w:rPr>
        <w:t xml:space="preserve"> Personengruppe</w:t>
      </w:r>
      <w:r w:rsidRPr="00301268">
        <w:rPr>
          <w:rFonts w:hint="eastAsia"/>
          <w:sz w:val="24"/>
          <w:szCs w:val="24"/>
        </w:rPr>
        <w:t>n</w:t>
      </w:r>
      <w:r w:rsidR="004F4764" w:rsidRPr="00301268">
        <w:rPr>
          <w:sz w:val="24"/>
          <w:szCs w:val="24"/>
        </w:rPr>
        <w:t xml:space="preserve"> </w:t>
      </w:r>
      <w:r w:rsidRPr="00301268">
        <w:rPr>
          <w:rFonts w:hint="eastAsia"/>
          <w:sz w:val="24"/>
          <w:szCs w:val="24"/>
        </w:rPr>
        <w:t>und bestimmten</w:t>
      </w:r>
      <w:r w:rsidR="004F4764" w:rsidRPr="00301268">
        <w:rPr>
          <w:sz w:val="24"/>
          <w:szCs w:val="24"/>
        </w:rPr>
        <w:t xml:space="preserve"> </w:t>
      </w:r>
      <w:r w:rsidR="004F4764" w:rsidRPr="00301268">
        <w:rPr>
          <w:rFonts w:hint="eastAsia"/>
          <w:sz w:val="24"/>
          <w:szCs w:val="24"/>
        </w:rPr>
        <w:t>Sach</w:t>
      </w:r>
      <w:r w:rsidR="00457564" w:rsidRPr="00301268">
        <w:rPr>
          <w:rFonts w:hint="eastAsia"/>
          <w:sz w:val="24"/>
          <w:szCs w:val="24"/>
        </w:rPr>
        <w:t>bereichen</w:t>
      </w:r>
      <w:r w:rsidR="004F4764" w:rsidRPr="00301268">
        <w:rPr>
          <w:sz w:val="24"/>
          <w:szCs w:val="24"/>
        </w:rPr>
        <w:t xml:space="preserve"> nur schwer zu unterscheiden. Auch wenn bei dem betroffenen Bereich oder de</w:t>
      </w:r>
      <w:r w:rsidR="004F4764" w:rsidRPr="00301268">
        <w:rPr>
          <w:rFonts w:hint="eastAsia"/>
          <w:sz w:val="24"/>
          <w:szCs w:val="24"/>
        </w:rPr>
        <w:t>n</w:t>
      </w:r>
      <w:r w:rsidR="004F4764" w:rsidRPr="00301268">
        <w:rPr>
          <w:sz w:val="24"/>
          <w:szCs w:val="24"/>
        </w:rPr>
        <w:t xml:space="preserve"> betroffenen Personengruppe</w:t>
      </w:r>
      <w:r w:rsidR="004F4764" w:rsidRPr="00301268">
        <w:rPr>
          <w:rFonts w:hint="eastAsia"/>
          <w:sz w:val="24"/>
          <w:szCs w:val="24"/>
        </w:rPr>
        <w:t>n</w:t>
      </w:r>
      <w:r w:rsidR="004F4764" w:rsidRPr="00301268">
        <w:rPr>
          <w:sz w:val="24"/>
          <w:szCs w:val="24"/>
        </w:rPr>
        <w:t xml:space="preserve"> die </w:t>
      </w:r>
      <w:r w:rsidR="004F4764" w:rsidRPr="00301268">
        <w:rPr>
          <w:sz w:val="24"/>
          <w:szCs w:val="24"/>
        </w:rPr>
        <w:lastRenderedPageBreak/>
        <w:t xml:space="preserve">Prüfungsstärke </w:t>
      </w:r>
      <w:r w:rsidR="004F4764" w:rsidRPr="00301268">
        <w:rPr>
          <w:rFonts w:hint="eastAsia"/>
          <w:sz w:val="24"/>
          <w:szCs w:val="24"/>
        </w:rPr>
        <w:t>erh</w:t>
      </w:r>
      <w:r w:rsidR="004F4764" w:rsidRPr="00301268">
        <w:rPr>
          <w:sz w:val="24"/>
          <w:szCs w:val="24"/>
        </w:rPr>
        <w:t>ö</w:t>
      </w:r>
      <w:r w:rsidR="004F4764" w:rsidRPr="00301268">
        <w:rPr>
          <w:rFonts w:hint="eastAsia"/>
          <w:sz w:val="24"/>
          <w:szCs w:val="24"/>
        </w:rPr>
        <w:t>ht</w:t>
      </w:r>
      <w:r w:rsidR="004F4764" w:rsidRPr="00301268">
        <w:rPr>
          <w:sz w:val="24"/>
          <w:szCs w:val="24"/>
        </w:rPr>
        <w:t xml:space="preserve"> und eine positive Prüfung unternommen wird, müssen selbstverständlich die konkrete Prüfungsmethode und die Prüfungsstärke je nach </w:t>
      </w:r>
      <w:r w:rsidR="004F4764" w:rsidRPr="00301268">
        <w:rPr>
          <w:rFonts w:hint="eastAsia"/>
          <w:sz w:val="24"/>
          <w:szCs w:val="24"/>
        </w:rPr>
        <w:t xml:space="preserve">dem </w:t>
      </w:r>
      <w:r w:rsidR="004F4764" w:rsidRPr="00301268">
        <w:rPr>
          <w:sz w:val="24"/>
          <w:szCs w:val="24"/>
        </w:rPr>
        <w:t>Einzelfall entschieden werden.</w:t>
      </w:r>
    </w:p>
    <w:p w:rsidR="004F4764" w:rsidRPr="00301268" w:rsidRDefault="004F4764" w:rsidP="00DE7518">
      <w:pPr>
        <w:spacing w:line="480" w:lineRule="auto"/>
        <w:jc w:val="both"/>
        <w:rPr>
          <w:sz w:val="24"/>
          <w:szCs w:val="24"/>
        </w:rPr>
      </w:pPr>
      <w:r w:rsidRPr="00301268">
        <w:rPr>
          <w:sz w:val="24"/>
          <w:szCs w:val="24"/>
        </w:rPr>
        <w:t xml:space="preserve">Andererseits kann lediglich durch eine Gleichheitssatzprüfung keine </w:t>
      </w:r>
      <w:r w:rsidR="00593B7C" w:rsidRPr="00301268">
        <w:rPr>
          <w:sz w:val="24"/>
          <w:szCs w:val="24"/>
        </w:rPr>
        <w:t xml:space="preserve">unmittelbare Leistung </w:t>
      </w:r>
      <w:r w:rsidR="00A1717A" w:rsidRPr="00301268">
        <w:rPr>
          <w:sz w:val="24"/>
          <w:szCs w:val="24"/>
        </w:rPr>
        <w:t>für die gleichheitswidrig ausgeschlossene Gruppe gewährleistet werden.</w:t>
      </w:r>
      <w:r w:rsidR="00593B7C" w:rsidRPr="00301268">
        <w:rPr>
          <w:sz w:val="24"/>
          <w:szCs w:val="24"/>
        </w:rPr>
        <w:t xml:space="preserve"> Auch liegt es nicht in de</w:t>
      </w:r>
      <w:r w:rsidR="00E552C8" w:rsidRPr="00301268">
        <w:rPr>
          <w:rFonts w:hint="eastAsia"/>
          <w:sz w:val="24"/>
          <w:szCs w:val="24"/>
        </w:rPr>
        <w:t>r</w:t>
      </w:r>
      <w:r w:rsidR="00E552C8" w:rsidRPr="00301268">
        <w:rPr>
          <w:sz w:val="24"/>
          <w:szCs w:val="24"/>
        </w:rPr>
        <w:t xml:space="preserve"> Kompetenz</w:t>
      </w:r>
      <w:r w:rsidR="00593B7C" w:rsidRPr="00301268">
        <w:rPr>
          <w:sz w:val="24"/>
          <w:szCs w:val="24"/>
        </w:rPr>
        <w:t xml:space="preserve"> des Verfassungsgerichts, eine positive Leistung anzuordnen. </w:t>
      </w:r>
    </w:p>
    <w:p w:rsidR="00593B7C" w:rsidRPr="00301268" w:rsidRDefault="00975607" w:rsidP="00DE7518">
      <w:pPr>
        <w:spacing w:line="480" w:lineRule="auto"/>
        <w:jc w:val="both"/>
        <w:rPr>
          <w:sz w:val="24"/>
          <w:szCs w:val="24"/>
        </w:rPr>
      </w:pPr>
      <w:r w:rsidRPr="00301268">
        <w:rPr>
          <w:sz w:val="24"/>
          <w:szCs w:val="24"/>
        </w:rPr>
        <w:t xml:space="preserve">Wie </w:t>
      </w:r>
      <w:r w:rsidR="00E552C8" w:rsidRPr="00301268">
        <w:rPr>
          <w:rFonts w:hint="eastAsia"/>
          <w:sz w:val="24"/>
          <w:szCs w:val="24"/>
        </w:rPr>
        <w:t>aus</w:t>
      </w:r>
      <w:r w:rsidR="00457564" w:rsidRPr="00301268">
        <w:rPr>
          <w:sz w:val="24"/>
          <w:szCs w:val="24"/>
        </w:rPr>
        <w:t xml:space="preserve"> de</w:t>
      </w:r>
      <w:r w:rsidR="00457564" w:rsidRPr="00301268">
        <w:rPr>
          <w:rFonts w:hint="eastAsia"/>
          <w:sz w:val="24"/>
          <w:szCs w:val="24"/>
        </w:rPr>
        <w:t>m</w:t>
      </w:r>
      <w:r w:rsidRPr="00301268">
        <w:rPr>
          <w:sz w:val="24"/>
          <w:szCs w:val="24"/>
        </w:rPr>
        <w:t xml:space="preserve"> Hartz IV-</w:t>
      </w:r>
      <w:r w:rsidR="00457564" w:rsidRPr="00301268">
        <w:rPr>
          <w:rFonts w:hint="eastAsia"/>
          <w:sz w:val="24"/>
          <w:szCs w:val="24"/>
        </w:rPr>
        <w:t>Urteil</w:t>
      </w:r>
      <w:r w:rsidR="00E552C8" w:rsidRPr="00301268">
        <w:rPr>
          <w:sz w:val="24"/>
          <w:szCs w:val="24"/>
        </w:rPr>
        <w:t xml:space="preserve"> von 2010 und </w:t>
      </w:r>
      <w:r w:rsidR="00457564" w:rsidRPr="00301268">
        <w:rPr>
          <w:rFonts w:hint="eastAsia"/>
          <w:sz w:val="24"/>
          <w:szCs w:val="24"/>
        </w:rPr>
        <w:t>dem Urteil</w:t>
      </w:r>
      <w:r w:rsidRPr="00301268">
        <w:rPr>
          <w:rFonts w:cs="Times New Roman"/>
          <w:sz w:val="24"/>
          <w:szCs w:val="24"/>
        </w:rPr>
        <w:t xml:space="preserve"> über die </w:t>
      </w:r>
      <w:r w:rsidR="00F80417" w:rsidRPr="00301268">
        <w:rPr>
          <w:rFonts w:cs="Times New Roman" w:hint="eastAsia"/>
          <w:sz w:val="24"/>
          <w:szCs w:val="24"/>
        </w:rPr>
        <w:t xml:space="preserve">Grundsicherung </w:t>
      </w:r>
      <w:r w:rsidRPr="00301268">
        <w:rPr>
          <w:rFonts w:cs="Times New Roman"/>
          <w:sz w:val="24"/>
          <w:szCs w:val="24"/>
        </w:rPr>
        <w:t xml:space="preserve">der Asylbewerber </w:t>
      </w:r>
      <w:r w:rsidR="00457564" w:rsidRPr="00301268">
        <w:rPr>
          <w:rFonts w:cs="Times New Roman" w:hint="eastAsia"/>
          <w:sz w:val="24"/>
          <w:szCs w:val="24"/>
        </w:rPr>
        <w:t>von</w:t>
      </w:r>
      <w:r w:rsidRPr="00301268">
        <w:rPr>
          <w:rFonts w:cs="Times New Roman"/>
          <w:sz w:val="24"/>
          <w:szCs w:val="24"/>
        </w:rPr>
        <w:t xml:space="preserve"> 2012 </w:t>
      </w:r>
      <w:r w:rsidR="00E552C8" w:rsidRPr="00301268">
        <w:rPr>
          <w:rFonts w:cs="Times New Roman" w:hint="eastAsia"/>
          <w:sz w:val="24"/>
          <w:szCs w:val="24"/>
        </w:rPr>
        <w:t>zu entnehmen</w:t>
      </w:r>
      <w:r w:rsidRPr="00301268">
        <w:rPr>
          <w:rFonts w:cs="Times New Roman"/>
          <w:sz w:val="24"/>
          <w:szCs w:val="24"/>
        </w:rPr>
        <w:t xml:space="preserve"> ist, hat das deutsche Bundesverfassungsgericht </w:t>
      </w:r>
      <w:r w:rsidRPr="00301268">
        <w:rPr>
          <w:rFonts w:hint="eastAsia"/>
          <w:sz w:val="24"/>
          <w:szCs w:val="24"/>
        </w:rPr>
        <w:t>in</w:t>
      </w:r>
      <w:r w:rsidRPr="00301268">
        <w:rPr>
          <w:sz w:val="24"/>
          <w:szCs w:val="24"/>
        </w:rPr>
        <w:t xml:space="preserve"> bestimmten Bereichen, wie etwa bei </w:t>
      </w:r>
      <w:r w:rsidR="00E552C8" w:rsidRPr="00301268">
        <w:rPr>
          <w:rFonts w:hint="eastAsia"/>
          <w:sz w:val="24"/>
          <w:szCs w:val="24"/>
        </w:rPr>
        <w:t xml:space="preserve">dem </w:t>
      </w:r>
      <w:r w:rsidR="00F80417" w:rsidRPr="00301268">
        <w:rPr>
          <w:rFonts w:hint="eastAsia"/>
          <w:sz w:val="24"/>
          <w:szCs w:val="24"/>
        </w:rPr>
        <w:t>Arbeitslosengeld</w:t>
      </w:r>
      <w:r w:rsidRPr="00301268">
        <w:rPr>
          <w:sz w:val="24"/>
          <w:szCs w:val="24"/>
        </w:rPr>
        <w:t xml:space="preserve">, Teilhabegrundrechte </w:t>
      </w:r>
      <w:r w:rsidR="00152DEE" w:rsidRPr="00301268">
        <w:rPr>
          <w:rFonts w:hint="eastAsia"/>
          <w:sz w:val="24"/>
          <w:szCs w:val="24"/>
        </w:rPr>
        <w:t xml:space="preserve">anerkannt. </w:t>
      </w:r>
      <w:r w:rsidR="006D6FCC" w:rsidRPr="00301268">
        <w:rPr>
          <w:rFonts w:hint="eastAsia"/>
          <w:sz w:val="24"/>
          <w:szCs w:val="24"/>
        </w:rPr>
        <w:t xml:space="preserve">Auch wenn Anlass zur Kritik besteht, hat das Gericht </w:t>
      </w:r>
      <w:r w:rsidR="00152DEE" w:rsidRPr="00301268">
        <w:rPr>
          <w:rFonts w:hint="eastAsia"/>
          <w:sz w:val="24"/>
          <w:szCs w:val="24"/>
        </w:rPr>
        <w:t>in dem Nikolaus-Beschluss von 2005 ausnahmsweise</w:t>
      </w:r>
      <w:r w:rsidR="00152DEE" w:rsidRPr="00301268">
        <w:rPr>
          <w:sz w:val="24"/>
          <w:szCs w:val="24"/>
        </w:rPr>
        <w:t xml:space="preserve"> einen konkreten Anspruch</w:t>
      </w:r>
      <w:r w:rsidR="00152DEE" w:rsidRPr="00301268">
        <w:rPr>
          <w:rFonts w:hint="eastAsia"/>
          <w:sz w:val="24"/>
          <w:szCs w:val="24"/>
        </w:rPr>
        <w:t xml:space="preserve"> auf eine </w:t>
      </w:r>
      <w:r w:rsidR="006D6FCC" w:rsidRPr="00301268">
        <w:rPr>
          <w:rFonts w:hint="eastAsia"/>
          <w:sz w:val="24"/>
          <w:szCs w:val="24"/>
        </w:rPr>
        <w:t>medizinische</w:t>
      </w:r>
      <w:r w:rsidR="00F80417" w:rsidRPr="00301268">
        <w:rPr>
          <w:rFonts w:hint="eastAsia"/>
          <w:sz w:val="24"/>
          <w:szCs w:val="24"/>
        </w:rPr>
        <w:t xml:space="preserve"> Versorgung </w:t>
      </w:r>
      <w:r w:rsidR="00152DEE" w:rsidRPr="00301268">
        <w:rPr>
          <w:rFonts w:hint="eastAsia"/>
          <w:sz w:val="24"/>
          <w:szCs w:val="24"/>
        </w:rPr>
        <w:t>best</w:t>
      </w:r>
      <w:r w:rsidR="00152DEE" w:rsidRPr="00301268">
        <w:rPr>
          <w:rFonts w:cs="Times New Roman"/>
          <w:sz w:val="24"/>
          <w:szCs w:val="24"/>
        </w:rPr>
        <w:t>ä</w:t>
      </w:r>
      <w:r w:rsidR="00152DEE" w:rsidRPr="00301268">
        <w:rPr>
          <w:rFonts w:hint="eastAsia"/>
          <w:sz w:val="24"/>
          <w:szCs w:val="24"/>
        </w:rPr>
        <w:t>tigt</w:t>
      </w:r>
      <w:r w:rsidR="00906F39" w:rsidRPr="00301268">
        <w:rPr>
          <w:rFonts w:hint="eastAsia"/>
          <w:sz w:val="24"/>
          <w:szCs w:val="24"/>
        </w:rPr>
        <w:t>.</w:t>
      </w:r>
      <w:r w:rsidRPr="00301268">
        <w:rPr>
          <w:sz w:val="24"/>
          <w:szCs w:val="24"/>
        </w:rPr>
        <w:t xml:space="preserve"> Es handelt sich um</w:t>
      </w:r>
      <w:r w:rsidR="00DE7518" w:rsidRPr="00301268">
        <w:rPr>
          <w:sz w:val="24"/>
          <w:szCs w:val="24"/>
        </w:rPr>
        <w:t xml:space="preserve"> eine stufenweise</w:t>
      </w:r>
      <w:r w:rsidRPr="00301268">
        <w:rPr>
          <w:sz w:val="24"/>
          <w:szCs w:val="24"/>
        </w:rPr>
        <w:t xml:space="preserve"> Ausweitung der Verfassungsgerichtsbarkeit, die uns viele Ansatzpunkte liefert. </w:t>
      </w:r>
    </w:p>
    <w:p w:rsidR="004F2A51" w:rsidRPr="00301268" w:rsidRDefault="00E552C8" w:rsidP="00DE7518">
      <w:pPr>
        <w:spacing w:line="480" w:lineRule="auto"/>
        <w:jc w:val="both"/>
        <w:rPr>
          <w:sz w:val="24"/>
          <w:szCs w:val="24"/>
        </w:rPr>
      </w:pPr>
      <w:r w:rsidRPr="00301268">
        <w:rPr>
          <w:rFonts w:hint="eastAsia"/>
          <w:sz w:val="24"/>
          <w:szCs w:val="24"/>
        </w:rPr>
        <w:t xml:space="preserve">(4) </w:t>
      </w:r>
      <w:r w:rsidR="00975607" w:rsidRPr="00301268">
        <w:rPr>
          <w:sz w:val="24"/>
          <w:szCs w:val="24"/>
        </w:rPr>
        <w:t xml:space="preserve">Allerdings muss einer positiven Gewährleistung der sozialen Grundrechte vorsichtig begegnet werden. Dass das Gericht über die Ressourcenverteilung entscheidet, verstößt gegen das Prinzip der Gewaltenteilung. </w:t>
      </w:r>
      <w:r w:rsidR="00F80417" w:rsidRPr="00301268">
        <w:rPr>
          <w:rFonts w:hint="eastAsia"/>
          <w:sz w:val="24"/>
          <w:szCs w:val="24"/>
        </w:rPr>
        <w:t>Dass das</w:t>
      </w:r>
      <w:r w:rsidR="00975607" w:rsidRPr="00301268">
        <w:rPr>
          <w:sz w:val="24"/>
          <w:szCs w:val="24"/>
        </w:rPr>
        <w:t xml:space="preserve"> Parlament </w:t>
      </w:r>
      <w:r w:rsidR="00457564" w:rsidRPr="00301268">
        <w:rPr>
          <w:rFonts w:hint="eastAsia"/>
          <w:sz w:val="24"/>
          <w:szCs w:val="24"/>
        </w:rPr>
        <w:t>und</w:t>
      </w:r>
      <w:r w:rsidR="00975607" w:rsidRPr="00301268">
        <w:rPr>
          <w:sz w:val="24"/>
          <w:szCs w:val="24"/>
        </w:rPr>
        <w:t xml:space="preserve"> die Regierung aufgrund finanz</w:t>
      </w:r>
      <w:r w:rsidR="00783102" w:rsidRPr="00301268">
        <w:rPr>
          <w:sz w:val="24"/>
          <w:szCs w:val="24"/>
        </w:rPr>
        <w:t>ieller Gründe ihre</w:t>
      </w:r>
      <w:r w:rsidR="00783102" w:rsidRPr="00301268">
        <w:rPr>
          <w:rFonts w:hint="eastAsia"/>
          <w:sz w:val="24"/>
          <w:szCs w:val="24"/>
        </w:rPr>
        <w:t>n</w:t>
      </w:r>
      <w:r w:rsidR="00975607" w:rsidRPr="00301268">
        <w:rPr>
          <w:sz w:val="24"/>
          <w:szCs w:val="24"/>
        </w:rPr>
        <w:t xml:space="preserve"> positiven Pflicht</w:t>
      </w:r>
      <w:r w:rsidR="00783102" w:rsidRPr="00301268">
        <w:rPr>
          <w:rFonts w:hint="eastAsia"/>
          <w:sz w:val="24"/>
          <w:szCs w:val="24"/>
        </w:rPr>
        <w:t>en</w:t>
      </w:r>
      <w:r w:rsidR="00975607" w:rsidRPr="00301268">
        <w:rPr>
          <w:sz w:val="24"/>
          <w:szCs w:val="24"/>
        </w:rPr>
        <w:t xml:space="preserve"> nicht</w:t>
      </w:r>
      <w:r w:rsidR="00F80417" w:rsidRPr="00301268">
        <w:rPr>
          <w:rFonts w:hint="eastAsia"/>
          <w:sz w:val="24"/>
          <w:szCs w:val="24"/>
        </w:rPr>
        <w:t xml:space="preserve"> </w:t>
      </w:r>
      <w:r w:rsidR="00457564" w:rsidRPr="00301268">
        <w:rPr>
          <w:sz w:val="24"/>
          <w:szCs w:val="24"/>
        </w:rPr>
        <w:t>nachkomm</w:t>
      </w:r>
      <w:r w:rsidR="00457564" w:rsidRPr="00301268">
        <w:rPr>
          <w:rFonts w:hint="eastAsia"/>
          <w:sz w:val="24"/>
          <w:szCs w:val="24"/>
        </w:rPr>
        <w:t>en</w:t>
      </w:r>
      <w:r w:rsidR="00975607" w:rsidRPr="00301268">
        <w:rPr>
          <w:rFonts w:hint="eastAsia"/>
          <w:sz w:val="24"/>
          <w:szCs w:val="24"/>
        </w:rPr>
        <w:t xml:space="preserve">, </w:t>
      </w:r>
      <w:r w:rsidR="00975607" w:rsidRPr="00301268">
        <w:rPr>
          <w:sz w:val="24"/>
          <w:szCs w:val="24"/>
        </w:rPr>
        <w:t xml:space="preserve">birgt die Gefahr, </w:t>
      </w:r>
      <w:r w:rsidR="00975607" w:rsidRPr="00301268">
        <w:rPr>
          <w:rFonts w:hint="eastAsia"/>
          <w:sz w:val="24"/>
          <w:szCs w:val="24"/>
        </w:rPr>
        <w:t>dass</w:t>
      </w:r>
      <w:r w:rsidR="00975607" w:rsidRPr="00301268">
        <w:rPr>
          <w:sz w:val="24"/>
          <w:szCs w:val="24"/>
        </w:rPr>
        <w:t xml:space="preserve"> die verfassungsrechtlichen Regelungen über die sozialen Grundrechte als reine programmatische Normen herabgesetzt </w:t>
      </w:r>
      <w:r w:rsidR="00975607" w:rsidRPr="00301268">
        <w:rPr>
          <w:rFonts w:hint="eastAsia"/>
          <w:sz w:val="24"/>
          <w:szCs w:val="24"/>
        </w:rPr>
        <w:t>werden</w:t>
      </w:r>
      <w:r w:rsidR="00975607" w:rsidRPr="00301268">
        <w:rPr>
          <w:sz w:val="24"/>
          <w:szCs w:val="24"/>
        </w:rPr>
        <w:t>.</w:t>
      </w:r>
      <w:r w:rsidR="004F2A51" w:rsidRPr="00301268">
        <w:rPr>
          <w:sz w:val="24"/>
          <w:szCs w:val="24"/>
        </w:rPr>
        <w:t xml:space="preserve"> Wenn das Leben des Einzelnen von staatlichen </w:t>
      </w:r>
      <w:r w:rsidR="00457564" w:rsidRPr="00301268">
        <w:rPr>
          <w:rFonts w:hint="eastAsia"/>
          <w:sz w:val="24"/>
          <w:szCs w:val="24"/>
        </w:rPr>
        <w:t>Versorg</w:t>
      </w:r>
      <w:r w:rsidR="00F80417" w:rsidRPr="00301268">
        <w:rPr>
          <w:rFonts w:hint="eastAsia"/>
          <w:sz w:val="24"/>
          <w:szCs w:val="24"/>
        </w:rPr>
        <w:t xml:space="preserve">ungen </w:t>
      </w:r>
      <w:r w:rsidR="004F2A51" w:rsidRPr="00301268">
        <w:rPr>
          <w:sz w:val="24"/>
          <w:szCs w:val="24"/>
        </w:rPr>
        <w:t>abhängig ist, würde</w:t>
      </w:r>
      <w:r w:rsidR="00F80417" w:rsidRPr="00301268">
        <w:rPr>
          <w:rFonts w:hint="eastAsia"/>
          <w:sz w:val="24"/>
          <w:szCs w:val="24"/>
        </w:rPr>
        <w:t>n</w:t>
      </w:r>
      <w:r w:rsidR="004F2A51" w:rsidRPr="00301268">
        <w:rPr>
          <w:sz w:val="24"/>
          <w:szCs w:val="24"/>
        </w:rPr>
        <w:t xml:space="preserve"> </w:t>
      </w:r>
      <w:r w:rsidR="00F80417" w:rsidRPr="00301268">
        <w:rPr>
          <w:rFonts w:hint="eastAsia"/>
          <w:sz w:val="24"/>
          <w:szCs w:val="24"/>
        </w:rPr>
        <w:t xml:space="preserve">Sozialleistungen </w:t>
      </w:r>
      <w:r w:rsidR="004F2A51" w:rsidRPr="00301268">
        <w:rPr>
          <w:sz w:val="24"/>
          <w:szCs w:val="24"/>
        </w:rPr>
        <w:t>letztendlich nicht der wirtschaftlichen Selbstständigkeit</w:t>
      </w:r>
      <w:r w:rsidR="00F80417" w:rsidRPr="00301268">
        <w:rPr>
          <w:rFonts w:hint="eastAsia"/>
          <w:sz w:val="24"/>
          <w:szCs w:val="24"/>
        </w:rPr>
        <w:t xml:space="preserve"> des Einzelnen </w:t>
      </w:r>
      <w:r w:rsidR="004F2A51" w:rsidRPr="00301268">
        <w:rPr>
          <w:sz w:val="24"/>
          <w:szCs w:val="24"/>
        </w:rPr>
        <w:t>dienen, sondern umgekehrt d</w:t>
      </w:r>
      <w:r w:rsidR="004F2A51" w:rsidRPr="00301268">
        <w:rPr>
          <w:rFonts w:hint="eastAsia"/>
          <w:sz w:val="24"/>
          <w:szCs w:val="24"/>
        </w:rPr>
        <w:t>en</w:t>
      </w:r>
      <w:r w:rsidR="004F2A51" w:rsidRPr="00301268">
        <w:rPr>
          <w:sz w:val="24"/>
          <w:szCs w:val="24"/>
        </w:rPr>
        <w:t xml:space="preserve"> Einzelnen an den Staat binden.</w:t>
      </w:r>
      <w:r w:rsidR="00F80417" w:rsidRPr="00301268">
        <w:rPr>
          <w:rFonts w:hint="eastAsia"/>
          <w:sz w:val="24"/>
          <w:szCs w:val="24"/>
        </w:rPr>
        <w:t xml:space="preserve"> </w:t>
      </w:r>
      <w:r w:rsidR="004F2A51" w:rsidRPr="00301268">
        <w:rPr>
          <w:sz w:val="24"/>
          <w:szCs w:val="24"/>
        </w:rPr>
        <w:t>Es ist daher noch nicht angemessen, die Diskussion über die positive Gewährleistungsmöglichkeit der sozialen Grundrechte auf den konkreten Inhalt oder die Höhe der Mindestsicherung zu erweitern.</w:t>
      </w:r>
    </w:p>
    <w:p w:rsidR="00C14D44" w:rsidRPr="00301268" w:rsidRDefault="000249FE" w:rsidP="00DE7518">
      <w:pPr>
        <w:spacing w:line="480" w:lineRule="auto"/>
        <w:jc w:val="both"/>
        <w:rPr>
          <w:rFonts w:cs="Times New Roman"/>
          <w:sz w:val="24"/>
          <w:szCs w:val="24"/>
        </w:rPr>
      </w:pPr>
      <w:r w:rsidRPr="00301268">
        <w:rPr>
          <w:rFonts w:hint="eastAsia"/>
          <w:sz w:val="24"/>
          <w:szCs w:val="24"/>
        </w:rPr>
        <w:lastRenderedPageBreak/>
        <w:t xml:space="preserve">(5) </w:t>
      </w:r>
      <w:r w:rsidR="004F2A51" w:rsidRPr="00301268">
        <w:rPr>
          <w:sz w:val="24"/>
          <w:szCs w:val="24"/>
        </w:rPr>
        <w:t>Wie schon am Anfang erörtert wurde, bezieht sich unsere Diskussion über die Möglichkeit, soziale Schwache</w:t>
      </w:r>
      <w:r w:rsidR="00457564" w:rsidRPr="00301268">
        <w:rPr>
          <w:rFonts w:hint="eastAsia"/>
          <w:sz w:val="24"/>
          <w:szCs w:val="24"/>
        </w:rPr>
        <w:t xml:space="preserve"> </w:t>
      </w:r>
      <w:r w:rsidR="004F2A51" w:rsidRPr="00301268">
        <w:rPr>
          <w:sz w:val="24"/>
          <w:szCs w:val="24"/>
        </w:rPr>
        <w:t xml:space="preserve">oder Minderheiten, die von dem Leistungssystem ausgegrenzt sind oder die Ausgrenzung droht, in das Leistungssystem einzuführen. Auch wenn das Verfassungsgericht nicht die großen Lücken in der Sozialgesetzgebung und Sozialverwaltung zu schließen </w:t>
      </w:r>
      <w:r w:rsidR="00783102" w:rsidRPr="00301268">
        <w:rPr>
          <w:rFonts w:hint="eastAsia"/>
          <w:sz w:val="24"/>
          <w:szCs w:val="24"/>
        </w:rPr>
        <w:t>ver</w:t>
      </w:r>
      <w:r w:rsidR="00783102" w:rsidRPr="00301268">
        <w:rPr>
          <w:sz w:val="24"/>
          <w:szCs w:val="24"/>
        </w:rPr>
        <w:t>mag</w:t>
      </w:r>
      <w:r w:rsidR="00783102" w:rsidRPr="00301268">
        <w:rPr>
          <w:rFonts w:hint="eastAsia"/>
          <w:sz w:val="24"/>
          <w:szCs w:val="24"/>
        </w:rPr>
        <w:t>;</w:t>
      </w:r>
      <w:r w:rsidR="004F2A51" w:rsidRPr="00301268">
        <w:rPr>
          <w:sz w:val="24"/>
          <w:szCs w:val="24"/>
        </w:rPr>
        <w:t xml:space="preserve"> bei kleinen, doch dringend zu lösenden Situationen muss das Verfassungsgericht eine Entscheidung treffen, denn dies ist der Grund seiner Existenz. Dann sollte sich die verfassungsrechtliche Prüfung zumindest in den </w:t>
      </w:r>
      <w:r w:rsidR="004F2A51" w:rsidRPr="00301268">
        <w:rPr>
          <w:rFonts w:cs="Times New Roman"/>
          <w:sz w:val="24"/>
          <w:szCs w:val="24"/>
        </w:rPr>
        <w:t xml:space="preserve">Bereichen, „wo die Verfassung unmittelbar eine besondere Fürsorge anordnet“ oder „verfassungsrechtlich eine besondere Fürsorge zu erwarten ist“, nicht auf eine ledigliche Gleichheitssatzprüfung </w:t>
      </w:r>
      <w:r w:rsidR="00DE7518" w:rsidRPr="00301268">
        <w:rPr>
          <w:rFonts w:cs="Times New Roman"/>
          <w:sz w:val="24"/>
          <w:szCs w:val="24"/>
        </w:rPr>
        <w:t>beschränken, sondern</w:t>
      </w:r>
      <w:r w:rsidR="004F2A51" w:rsidRPr="00301268">
        <w:rPr>
          <w:rFonts w:cs="Times New Roman"/>
          <w:sz w:val="24"/>
          <w:szCs w:val="24"/>
        </w:rPr>
        <w:t xml:space="preserve"> die Prüfungsstärke e</w:t>
      </w:r>
      <w:r w:rsidR="00DE7518" w:rsidRPr="00301268">
        <w:rPr>
          <w:rFonts w:cs="Times New Roman"/>
          <w:sz w:val="24"/>
          <w:szCs w:val="24"/>
        </w:rPr>
        <w:t>rhöhen</w:t>
      </w:r>
      <w:r w:rsidR="004F2A51" w:rsidRPr="00301268">
        <w:rPr>
          <w:rFonts w:cs="Times New Roman"/>
          <w:sz w:val="24"/>
          <w:szCs w:val="24"/>
        </w:rPr>
        <w:t xml:space="preserve"> und darüber hinaus – ausnahmsweise – die Möglichkeit </w:t>
      </w:r>
      <w:r w:rsidR="00783102" w:rsidRPr="00301268">
        <w:rPr>
          <w:rFonts w:cs="Times New Roman" w:hint="eastAsia"/>
          <w:sz w:val="24"/>
          <w:szCs w:val="24"/>
        </w:rPr>
        <w:t>erwogen werden</w:t>
      </w:r>
      <w:r w:rsidR="00C14D44" w:rsidRPr="00301268">
        <w:rPr>
          <w:rFonts w:cs="Times New Roman"/>
          <w:sz w:val="24"/>
          <w:szCs w:val="24"/>
        </w:rPr>
        <w:t xml:space="preserve"> </w:t>
      </w:r>
      <w:r w:rsidR="00DE7518" w:rsidRPr="00301268">
        <w:rPr>
          <w:rFonts w:cs="Times New Roman"/>
          <w:sz w:val="24"/>
          <w:szCs w:val="24"/>
        </w:rPr>
        <w:t>den bisher von den Soziall</w:t>
      </w:r>
      <w:r w:rsidR="004F2A51" w:rsidRPr="00301268">
        <w:rPr>
          <w:rFonts w:cs="Times New Roman"/>
          <w:sz w:val="24"/>
          <w:szCs w:val="24"/>
        </w:rPr>
        <w:t>eistungen Ausgeschlossenen</w:t>
      </w:r>
      <w:r w:rsidR="00457564" w:rsidRPr="00301268">
        <w:rPr>
          <w:rFonts w:cs="Times New Roman" w:hint="eastAsia"/>
          <w:sz w:val="24"/>
          <w:szCs w:val="24"/>
        </w:rPr>
        <w:t xml:space="preserve"> </w:t>
      </w:r>
      <w:r w:rsidR="004F2A51" w:rsidRPr="00301268">
        <w:rPr>
          <w:rFonts w:cs="Times New Roman"/>
          <w:sz w:val="24"/>
          <w:szCs w:val="24"/>
        </w:rPr>
        <w:t>einen positiven Sozialleistungsanspruch zu gewähren.</w:t>
      </w:r>
      <w:r w:rsidR="00C14D44" w:rsidRPr="00301268">
        <w:rPr>
          <w:rFonts w:cs="Times New Roman"/>
          <w:sz w:val="24"/>
          <w:szCs w:val="24"/>
        </w:rPr>
        <w:t xml:space="preserve"> Unter Seite 27 befinden sich die Beispiele, die einer </w:t>
      </w:r>
      <w:r w:rsidR="00783102" w:rsidRPr="00301268">
        <w:rPr>
          <w:rFonts w:cs="Times New Roman" w:hint="eastAsia"/>
          <w:sz w:val="24"/>
          <w:szCs w:val="24"/>
        </w:rPr>
        <w:t xml:space="preserve">neuen </w:t>
      </w:r>
      <w:r w:rsidR="00C14D44" w:rsidRPr="00301268">
        <w:rPr>
          <w:rFonts w:cs="Times New Roman"/>
          <w:sz w:val="24"/>
          <w:szCs w:val="24"/>
        </w:rPr>
        <w:t xml:space="preserve">Lösung zuzuführen sind. </w:t>
      </w:r>
    </w:p>
    <w:p w:rsidR="00DE7518" w:rsidRPr="00301268" w:rsidRDefault="00DE7518" w:rsidP="00DE7518">
      <w:pPr>
        <w:spacing w:line="480" w:lineRule="auto"/>
        <w:jc w:val="both"/>
        <w:rPr>
          <w:rFonts w:cs="Times New Roman"/>
          <w:b/>
          <w:sz w:val="24"/>
          <w:szCs w:val="24"/>
        </w:rPr>
      </w:pPr>
    </w:p>
    <w:p w:rsidR="00C14D44" w:rsidRPr="00301268" w:rsidRDefault="00C14D44" w:rsidP="00DE7518">
      <w:pPr>
        <w:spacing w:line="480" w:lineRule="auto"/>
        <w:jc w:val="both"/>
        <w:rPr>
          <w:rFonts w:cs="Times New Roman"/>
          <w:b/>
          <w:sz w:val="24"/>
          <w:szCs w:val="24"/>
        </w:rPr>
      </w:pPr>
      <w:r w:rsidRPr="00301268">
        <w:rPr>
          <w:rFonts w:cs="Times New Roman"/>
          <w:b/>
          <w:sz w:val="24"/>
          <w:szCs w:val="24"/>
        </w:rPr>
        <w:t xml:space="preserve">4. Ich komme nun </w:t>
      </w:r>
      <w:r w:rsidR="00DE7518" w:rsidRPr="00301268">
        <w:rPr>
          <w:rFonts w:cs="Times New Roman"/>
          <w:b/>
          <w:sz w:val="24"/>
          <w:szCs w:val="24"/>
        </w:rPr>
        <w:t xml:space="preserve">langsam </w:t>
      </w:r>
      <w:r w:rsidRPr="00301268">
        <w:rPr>
          <w:rFonts w:cs="Times New Roman"/>
          <w:b/>
          <w:sz w:val="24"/>
          <w:szCs w:val="24"/>
        </w:rPr>
        <w:t xml:space="preserve">zum </w:t>
      </w:r>
      <w:r w:rsidR="00DE7518" w:rsidRPr="00301268">
        <w:rPr>
          <w:rFonts w:cs="Times New Roman"/>
          <w:b/>
          <w:sz w:val="24"/>
          <w:szCs w:val="24"/>
        </w:rPr>
        <w:t>Ende</w:t>
      </w:r>
      <w:r w:rsidRPr="00301268">
        <w:rPr>
          <w:rFonts w:cs="Times New Roman"/>
          <w:b/>
          <w:sz w:val="24"/>
          <w:szCs w:val="24"/>
        </w:rPr>
        <w:t xml:space="preserve">. </w:t>
      </w:r>
    </w:p>
    <w:p w:rsidR="000D59A0" w:rsidRPr="00301268" w:rsidRDefault="00C14D44" w:rsidP="00DE7518">
      <w:pPr>
        <w:spacing w:line="480" w:lineRule="auto"/>
        <w:jc w:val="both"/>
        <w:rPr>
          <w:rFonts w:cs="Times New Roman"/>
          <w:sz w:val="24"/>
          <w:szCs w:val="24"/>
        </w:rPr>
      </w:pPr>
      <w:r w:rsidRPr="00301268">
        <w:rPr>
          <w:rFonts w:cs="Times New Roman"/>
          <w:sz w:val="24"/>
          <w:szCs w:val="24"/>
        </w:rPr>
        <w:t>Die heutige Diskussion ist als ein</w:t>
      </w:r>
      <w:r w:rsidR="00780CCE" w:rsidRPr="00301268">
        <w:rPr>
          <w:rFonts w:cs="Times New Roman"/>
          <w:sz w:val="24"/>
          <w:szCs w:val="24"/>
        </w:rPr>
        <w:t xml:space="preserve">e Art Vorarbeit gedacht, </w:t>
      </w:r>
      <w:r w:rsidR="000D59A0" w:rsidRPr="00301268">
        <w:rPr>
          <w:rFonts w:cs="Times New Roman" w:hint="eastAsia"/>
          <w:sz w:val="24"/>
          <w:szCs w:val="24"/>
        </w:rPr>
        <w:t xml:space="preserve">die </w:t>
      </w:r>
      <w:r w:rsidR="00780CCE" w:rsidRPr="00301268">
        <w:rPr>
          <w:rFonts w:cs="Times New Roman"/>
          <w:sz w:val="24"/>
          <w:szCs w:val="24"/>
        </w:rPr>
        <w:t>bisher unbekannte</w:t>
      </w:r>
      <w:r w:rsidR="000D59A0" w:rsidRPr="00301268">
        <w:rPr>
          <w:rFonts w:cs="Times New Roman" w:hint="eastAsia"/>
          <w:sz w:val="24"/>
          <w:szCs w:val="24"/>
        </w:rPr>
        <w:t>n</w:t>
      </w:r>
      <w:r w:rsidR="00780CCE" w:rsidRPr="00301268">
        <w:rPr>
          <w:rFonts w:cs="Times New Roman"/>
          <w:sz w:val="24"/>
          <w:szCs w:val="24"/>
        </w:rPr>
        <w:t xml:space="preserve"> soziale</w:t>
      </w:r>
      <w:r w:rsidR="000D59A0" w:rsidRPr="00301268">
        <w:rPr>
          <w:rFonts w:cs="Times New Roman" w:hint="eastAsia"/>
          <w:sz w:val="24"/>
          <w:szCs w:val="24"/>
        </w:rPr>
        <w:t>n</w:t>
      </w:r>
      <w:r w:rsidR="00780CCE" w:rsidRPr="00301268">
        <w:rPr>
          <w:rFonts w:cs="Times New Roman"/>
          <w:sz w:val="24"/>
          <w:szCs w:val="24"/>
        </w:rPr>
        <w:t xml:space="preserve"> Elemente aus der Verfassung </w:t>
      </w:r>
      <w:r w:rsidR="00DE7518" w:rsidRPr="00301268">
        <w:rPr>
          <w:rFonts w:cs="Times New Roman"/>
          <w:sz w:val="24"/>
          <w:szCs w:val="24"/>
        </w:rPr>
        <w:t xml:space="preserve">abzuleiten, um eine unverzügliche Lösung </w:t>
      </w:r>
      <w:r w:rsidR="000D59A0" w:rsidRPr="00301268">
        <w:rPr>
          <w:rFonts w:cs="Times New Roman" w:hint="eastAsia"/>
          <w:sz w:val="24"/>
          <w:szCs w:val="24"/>
        </w:rPr>
        <w:t>f</w:t>
      </w:r>
      <w:r w:rsidR="000D59A0" w:rsidRPr="00301268">
        <w:rPr>
          <w:rFonts w:cs="Times New Roman"/>
          <w:sz w:val="24"/>
          <w:szCs w:val="24"/>
        </w:rPr>
        <w:t>ü</w:t>
      </w:r>
      <w:r w:rsidR="000D59A0" w:rsidRPr="00301268">
        <w:rPr>
          <w:rFonts w:cs="Times New Roman" w:hint="eastAsia"/>
          <w:sz w:val="24"/>
          <w:szCs w:val="24"/>
        </w:rPr>
        <w:t xml:space="preserve">r die kleinen, </w:t>
      </w:r>
      <w:r w:rsidR="00780CCE" w:rsidRPr="00301268">
        <w:rPr>
          <w:rFonts w:cs="Times New Roman"/>
          <w:sz w:val="24"/>
          <w:szCs w:val="24"/>
        </w:rPr>
        <w:t>jedoch dr</w:t>
      </w:r>
      <w:r w:rsidR="00DE7518" w:rsidRPr="00301268">
        <w:rPr>
          <w:rFonts w:cs="Times New Roman"/>
          <w:sz w:val="24"/>
          <w:szCs w:val="24"/>
        </w:rPr>
        <w:t>ingende</w:t>
      </w:r>
      <w:r w:rsidR="000D59A0" w:rsidRPr="00301268">
        <w:rPr>
          <w:rFonts w:cs="Times New Roman" w:hint="eastAsia"/>
          <w:sz w:val="24"/>
          <w:szCs w:val="24"/>
        </w:rPr>
        <w:t>n</w:t>
      </w:r>
      <w:r w:rsidR="00780CCE" w:rsidRPr="00301268">
        <w:rPr>
          <w:rFonts w:cs="Times New Roman"/>
          <w:sz w:val="24"/>
          <w:szCs w:val="24"/>
        </w:rPr>
        <w:t xml:space="preserve"> Angelegenheiten </w:t>
      </w:r>
      <w:r w:rsidR="000D59A0" w:rsidRPr="00301268">
        <w:rPr>
          <w:rFonts w:cs="Times New Roman" w:hint="eastAsia"/>
          <w:sz w:val="24"/>
          <w:szCs w:val="24"/>
        </w:rPr>
        <w:t>der</w:t>
      </w:r>
      <w:r w:rsidR="00780CCE" w:rsidRPr="00301268">
        <w:rPr>
          <w:rFonts w:cs="Times New Roman"/>
          <w:sz w:val="24"/>
          <w:szCs w:val="24"/>
        </w:rPr>
        <w:t xml:space="preserve"> Sozialgesetzgebung und </w:t>
      </w:r>
      <w:r w:rsidR="00FF2611" w:rsidRPr="00301268">
        <w:rPr>
          <w:rFonts w:cs="Times New Roman"/>
          <w:sz w:val="24"/>
          <w:szCs w:val="24"/>
        </w:rPr>
        <w:t>–</w:t>
      </w:r>
      <w:r w:rsidR="00780CCE" w:rsidRPr="00301268">
        <w:rPr>
          <w:rFonts w:cs="Times New Roman"/>
          <w:sz w:val="24"/>
          <w:szCs w:val="24"/>
        </w:rPr>
        <w:t>verwaltung</w:t>
      </w:r>
      <w:r w:rsidR="00C46C4E" w:rsidRPr="00301268">
        <w:rPr>
          <w:rFonts w:cs="Times New Roman" w:hint="eastAsia"/>
          <w:sz w:val="24"/>
          <w:szCs w:val="24"/>
        </w:rPr>
        <w:t xml:space="preserve"> </w:t>
      </w:r>
      <w:r w:rsidR="000D59A0" w:rsidRPr="00301268">
        <w:rPr>
          <w:rFonts w:cs="Times New Roman" w:hint="eastAsia"/>
          <w:sz w:val="24"/>
          <w:szCs w:val="24"/>
        </w:rPr>
        <w:t>bereit zu halten.</w:t>
      </w:r>
      <w:r w:rsidR="00780CCE" w:rsidRPr="00301268">
        <w:rPr>
          <w:rFonts w:cs="Times New Roman"/>
          <w:sz w:val="24"/>
          <w:szCs w:val="24"/>
        </w:rPr>
        <w:t xml:space="preserve"> </w:t>
      </w:r>
    </w:p>
    <w:p w:rsidR="00AC5067" w:rsidRPr="00301268" w:rsidRDefault="00AC5067" w:rsidP="00DE7518">
      <w:pPr>
        <w:spacing w:line="480" w:lineRule="auto"/>
        <w:jc w:val="both"/>
        <w:rPr>
          <w:rFonts w:cs="Times New Roman"/>
          <w:sz w:val="24"/>
          <w:szCs w:val="24"/>
        </w:rPr>
      </w:pPr>
      <w:r w:rsidRPr="00301268">
        <w:rPr>
          <w:rFonts w:cs="Times New Roman"/>
          <w:sz w:val="24"/>
          <w:szCs w:val="24"/>
        </w:rPr>
        <w:t>Ich danke Ihnen für Ihre Aufmerksamkeit und freue mich auf Ihre Fragen und An</w:t>
      </w:r>
      <w:r w:rsidR="00E552C8" w:rsidRPr="00301268">
        <w:rPr>
          <w:rFonts w:cs="Times New Roman" w:hint="eastAsia"/>
          <w:sz w:val="24"/>
          <w:szCs w:val="24"/>
        </w:rPr>
        <w:t>regungen</w:t>
      </w:r>
      <w:r w:rsidRPr="00301268">
        <w:rPr>
          <w:rFonts w:cs="Times New Roman"/>
          <w:sz w:val="24"/>
          <w:szCs w:val="24"/>
        </w:rPr>
        <w:t xml:space="preserve">. </w:t>
      </w:r>
      <w:r w:rsidR="000D59A0" w:rsidRPr="00301268">
        <w:rPr>
          <w:rFonts w:cs="Times New Roman" w:hint="eastAsia"/>
          <w:sz w:val="24"/>
          <w:szCs w:val="24"/>
        </w:rPr>
        <w:t>Ich bin sicher, dass d</w:t>
      </w:r>
      <w:r w:rsidR="000D59A0" w:rsidRPr="00301268">
        <w:rPr>
          <w:rFonts w:cs="Times New Roman"/>
          <w:sz w:val="24"/>
          <w:szCs w:val="24"/>
        </w:rPr>
        <w:t>ie heutige Diskussion ein</w:t>
      </w:r>
      <w:r w:rsidRPr="00301268">
        <w:rPr>
          <w:rFonts w:cs="Times New Roman"/>
          <w:sz w:val="24"/>
          <w:szCs w:val="24"/>
        </w:rPr>
        <w:t xml:space="preserve"> </w:t>
      </w:r>
      <w:r w:rsidR="000D59A0" w:rsidRPr="00301268">
        <w:rPr>
          <w:rFonts w:cs="Times New Roman" w:hint="eastAsia"/>
          <w:sz w:val="24"/>
          <w:szCs w:val="24"/>
        </w:rPr>
        <w:t>weiterer</w:t>
      </w:r>
      <w:r w:rsidRPr="00301268">
        <w:rPr>
          <w:rFonts w:cs="Times New Roman"/>
          <w:sz w:val="24"/>
          <w:szCs w:val="24"/>
        </w:rPr>
        <w:t xml:space="preserve"> </w:t>
      </w:r>
      <w:r w:rsidR="000D59A0" w:rsidRPr="00301268">
        <w:rPr>
          <w:rFonts w:cs="Times New Roman" w:hint="eastAsia"/>
          <w:sz w:val="24"/>
          <w:szCs w:val="24"/>
        </w:rPr>
        <w:t>Meilen</w:t>
      </w:r>
      <w:r w:rsidRPr="00301268">
        <w:rPr>
          <w:rFonts w:cs="Times New Roman"/>
          <w:sz w:val="24"/>
          <w:szCs w:val="24"/>
        </w:rPr>
        <w:t xml:space="preserve">stein </w:t>
      </w:r>
      <w:r w:rsidR="000D59A0" w:rsidRPr="00301268">
        <w:rPr>
          <w:rFonts w:cs="Times New Roman" w:hint="eastAsia"/>
          <w:sz w:val="24"/>
          <w:szCs w:val="24"/>
        </w:rPr>
        <w:t>der neueren Rechtsprechung</w:t>
      </w:r>
      <w:r w:rsidRPr="00301268">
        <w:rPr>
          <w:rFonts w:cs="Times New Roman"/>
          <w:sz w:val="24"/>
          <w:szCs w:val="24"/>
        </w:rPr>
        <w:t xml:space="preserve"> des  koreanischen Verfassungsgericht</w:t>
      </w:r>
      <w:r w:rsidR="000D59A0" w:rsidRPr="00301268">
        <w:rPr>
          <w:rFonts w:cs="Times New Roman" w:hint="eastAsia"/>
          <w:sz w:val="24"/>
          <w:szCs w:val="24"/>
        </w:rPr>
        <w:t>s</w:t>
      </w:r>
      <w:r w:rsidRPr="00301268">
        <w:rPr>
          <w:rFonts w:cs="Times New Roman"/>
          <w:sz w:val="24"/>
          <w:szCs w:val="24"/>
        </w:rPr>
        <w:t xml:space="preserve"> bilden</w:t>
      </w:r>
      <w:r w:rsidR="000D59A0" w:rsidRPr="00301268">
        <w:rPr>
          <w:rFonts w:cs="Times New Roman" w:hint="eastAsia"/>
          <w:sz w:val="24"/>
          <w:szCs w:val="24"/>
        </w:rPr>
        <w:t xml:space="preserve"> wird</w:t>
      </w:r>
      <w:r w:rsidRPr="00301268">
        <w:rPr>
          <w:rFonts w:cs="Times New Roman"/>
          <w:sz w:val="24"/>
          <w:szCs w:val="24"/>
        </w:rPr>
        <w:t xml:space="preserve">. </w:t>
      </w:r>
    </w:p>
    <w:p w:rsidR="004F4764" w:rsidRPr="00301268" w:rsidRDefault="004F4764" w:rsidP="00DE7518">
      <w:pPr>
        <w:spacing w:line="480" w:lineRule="auto"/>
        <w:ind w:firstLine="120"/>
        <w:jc w:val="both"/>
        <w:rPr>
          <w:rFonts w:eastAsia="Malgun Gothic" w:cs="Times New Roman"/>
          <w:sz w:val="24"/>
          <w:szCs w:val="24"/>
        </w:rPr>
      </w:pPr>
    </w:p>
    <w:p w:rsidR="00C54AA9" w:rsidRPr="00301268" w:rsidRDefault="00C54AA9" w:rsidP="00DE7518">
      <w:pPr>
        <w:spacing w:line="480" w:lineRule="auto"/>
        <w:jc w:val="both"/>
        <w:rPr>
          <w:sz w:val="24"/>
          <w:szCs w:val="24"/>
        </w:rPr>
      </w:pPr>
    </w:p>
    <w:sectPr w:rsidR="00C54AA9" w:rsidRPr="00301268" w:rsidSect="000647C9">
      <w:footerReference w:type="default" r:id="rId6"/>
      <w:pgSz w:w="11907" w:h="16839" w:code="9"/>
      <w:pgMar w:top="1417" w:right="1417" w:bottom="1134" w:left="1417"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41BB" w:rsidRDefault="002441BB" w:rsidP="0048308C">
      <w:pPr>
        <w:spacing w:after="0" w:line="240" w:lineRule="auto"/>
      </w:pPr>
      <w:r>
        <w:separator/>
      </w:r>
    </w:p>
  </w:endnote>
  <w:endnote w:type="continuationSeparator" w:id="0">
    <w:p w:rsidR="002441BB" w:rsidRDefault="002441BB" w:rsidP="004830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algun Gothic">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734"/>
      <w:docPartObj>
        <w:docPartGallery w:val="Page Numbers (Bottom of Page)"/>
        <w:docPartUnique/>
      </w:docPartObj>
    </w:sdtPr>
    <w:sdtContent>
      <w:p w:rsidR="00DE7518" w:rsidRDefault="00F16BAF">
        <w:pPr>
          <w:pStyle w:val="a4"/>
          <w:jc w:val="center"/>
        </w:pPr>
        <w:fldSimple w:instr=" PAGE   \* MERGEFORMAT ">
          <w:r w:rsidR="00774988">
            <w:rPr>
              <w:noProof/>
            </w:rPr>
            <w:t>1</w:t>
          </w:r>
        </w:fldSimple>
      </w:p>
      <w:p w:rsidR="00DE7518" w:rsidRDefault="00DE7518">
        <w:pPr>
          <w:pStyle w:val="a4"/>
          <w:jc w:val="center"/>
        </w:pPr>
      </w:p>
      <w:p w:rsidR="00DE7518" w:rsidRDefault="00F16BAF">
        <w:pPr>
          <w:pStyle w:val="a4"/>
          <w:jc w:val="center"/>
        </w:pPr>
      </w:p>
    </w:sdtContent>
  </w:sdt>
  <w:p w:rsidR="00DE7518" w:rsidRDefault="00DE751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41BB" w:rsidRDefault="002441BB" w:rsidP="0048308C">
      <w:pPr>
        <w:spacing w:after="0" w:line="240" w:lineRule="auto"/>
      </w:pPr>
      <w:r>
        <w:separator/>
      </w:r>
    </w:p>
  </w:footnote>
  <w:footnote w:type="continuationSeparator" w:id="0">
    <w:p w:rsidR="002441BB" w:rsidRDefault="002441BB" w:rsidP="0048308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spelling="clean" w:grammar="clean"/>
  <w:defaultTabStop w:val="708"/>
  <w:hyphenationZone w:val="425"/>
  <w:drawingGridHorizontalSpacing w:val="80"/>
  <w:displayHorizontalDrawingGridEvery w:val="2"/>
  <w:characterSpacingControl w:val="doNotCompress"/>
  <w:hdrShapeDefaults>
    <o:shapedefaults v:ext="edit" spidmax="37890"/>
  </w:hdrShapeDefaults>
  <w:footnotePr>
    <w:footnote w:id="-1"/>
    <w:footnote w:id="0"/>
  </w:footnotePr>
  <w:endnotePr>
    <w:endnote w:id="-1"/>
    <w:endnote w:id="0"/>
  </w:endnotePr>
  <w:compat>
    <w:useFELayout/>
  </w:compat>
  <w:rsids>
    <w:rsidRoot w:val="003E2BA9"/>
    <w:rsid w:val="000249FE"/>
    <w:rsid w:val="00034FC0"/>
    <w:rsid w:val="00037025"/>
    <w:rsid w:val="000461F5"/>
    <w:rsid w:val="000477E2"/>
    <w:rsid w:val="00053C6C"/>
    <w:rsid w:val="00061B28"/>
    <w:rsid w:val="000647C9"/>
    <w:rsid w:val="00070CE2"/>
    <w:rsid w:val="00073C40"/>
    <w:rsid w:val="00077F04"/>
    <w:rsid w:val="0008208F"/>
    <w:rsid w:val="00085E3C"/>
    <w:rsid w:val="000969EB"/>
    <w:rsid w:val="00097EF4"/>
    <w:rsid w:val="000A41B7"/>
    <w:rsid w:val="000A5717"/>
    <w:rsid w:val="000B16E7"/>
    <w:rsid w:val="000B4659"/>
    <w:rsid w:val="000B6ACB"/>
    <w:rsid w:val="000C62E9"/>
    <w:rsid w:val="000C6900"/>
    <w:rsid w:val="000D3E6D"/>
    <w:rsid w:val="000D59A0"/>
    <w:rsid w:val="000E15AC"/>
    <w:rsid w:val="000F1489"/>
    <w:rsid w:val="00127555"/>
    <w:rsid w:val="00133BDD"/>
    <w:rsid w:val="0013527E"/>
    <w:rsid w:val="001378EC"/>
    <w:rsid w:val="00140191"/>
    <w:rsid w:val="00145ACE"/>
    <w:rsid w:val="0015066C"/>
    <w:rsid w:val="00152DEE"/>
    <w:rsid w:val="0015760A"/>
    <w:rsid w:val="001663A2"/>
    <w:rsid w:val="00175D1E"/>
    <w:rsid w:val="00177659"/>
    <w:rsid w:val="0018080F"/>
    <w:rsid w:val="001947A5"/>
    <w:rsid w:val="001A1EDE"/>
    <w:rsid w:val="001A5E23"/>
    <w:rsid w:val="001C194E"/>
    <w:rsid w:val="001C1EAB"/>
    <w:rsid w:val="001C3602"/>
    <w:rsid w:val="001C3663"/>
    <w:rsid w:val="001D2929"/>
    <w:rsid w:val="001D54A1"/>
    <w:rsid w:val="001E2906"/>
    <w:rsid w:val="001E2AAA"/>
    <w:rsid w:val="0020190E"/>
    <w:rsid w:val="0020552A"/>
    <w:rsid w:val="00206D17"/>
    <w:rsid w:val="00220D2C"/>
    <w:rsid w:val="00225FE7"/>
    <w:rsid w:val="002319E5"/>
    <w:rsid w:val="00234DDE"/>
    <w:rsid w:val="002441BB"/>
    <w:rsid w:val="00261BD1"/>
    <w:rsid w:val="00266B59"/>
    <w:rsid w:val="00293A0F"/>
    <w:rsid w:val="002A63C3"/>
    <w:rsid w:val="002A644C"/>
    <w:rsid w:val="00301268"/>
    <w:rsid w:val="00311D33"/>
    <w:rsid w:val="0031364A"/>
    <w:rsid w:val="0031431B"/>
    <w:rsid w:val="003179C4"/>
    <w:rsid w:val="00330F52"/>
    <w:rsid w:val="00354EE7"/>
    <w:rsid w:val="00360E91"/>
    <w:rsid w:val="00373923"/>
    <w:rsid w:val="00377A4B"/>
    <w:rsid w:val="003A1C3C"/>
    <w:rsid w:val="003A2DCB"/>
    <w:rsid w:val="003A7F26"/>
    <w:rsid w:val="003B3387"/>
    <w:rsid w:val="003B4B51"/>
    <w:rsid w:val="003B7D45"/>
    <w:rsid w:val="003C3C32"/>
    <w:rsid w:val="003C4FA8"/>
    <w:rsid w:val="003C5D2F"/>
    <w:rsid w:val="003D1105"/>
    <w:rsid w:val="003D633E"/>
    <w:rsid w:val="003E198D"/>
    <w:rsid w:val="003E2BA9"/>
    <w:rsid w:val="003E31A1"/>
    <w:rsid w:val="003E66DD"/>
    <w:rsid w:val="003F2602"/>
    <w:rsid w:val="003F26F1"/>
    <w:rsid w:val="003F6693"/>
    <w:rsid w:val="00405BAF"/>
    <w:rsid w:val="004102F4"/>
    <w:rsid w:val="0043208B"/>
    <w:rsid w:val="00433607"/>
    <w:rsid w:val="004562BF"/>
    <w:rsid w:val="00457564"/>
    <w:rsid w:val="0046499B"/>
    <w:rsid w:val="00466E08"/>
    <w:rsid w:val="0047052E"/>
    <w:rsid w:val="00472458"/>
    <w:rsid w:val="0048308C"/>
    <w:rsid w:val="004832EE"/>
    <w:rsid w:val="00492667"/>
    <w:rsid w:val="004A383D"/>
    <w:rsid w:val="004A3866"/>
    <w:rsid w:val="004A584A"/>
    <w:rsid w:val="004B29D6"/>
    <w:rsid w:val="004C3BB1"/>
    <w:rsid w:val="004C5133"/>
    <w:rsid w:val="004C5D74"/>
    <w:rsid w:val="004D57AF"/>
    <w:rsid w:val="004E714A"/>
    <w:rsid w:val="004F08B3"/>
    <w:rsid w:val="004F1DE1"/>
    <w:rsid w:val="004F2A51"/>
    <w:rsid w:val="004F347B"/>
    <w:rsid w:val="004F4764"/>
    <w:rsid w:val="004F5C58"/>
    <w:rsid w:val="00530849"/>
    <w:rsid w:val="005318DA"/>
    <w:rsid w:val="00535649"/>
    <w:rsid w:val="005378ED"/>
    <w:rsid w:val="00581815"/>
    <w:rsid w:val="00581A8B"/>
    <w:rsid w:val="005920FA"/>
    <w:rsid w:val="00593B7C"/>
    <w:rsid w:val="00593E07"/>
    <w:rsid w:val="00596948"/>
    <w:rsid w:val="005A3120"/>
    <w:rsid w:val="005B71E2"/>
    <w:rsid w:val="005B7B04"/>
    <w:rsid w:val="005C3FA7"/>
    <w:rsid w:val="005C4C90"/>
    <w:rsid w:val="005D0F56"/>
    <w:rsid w:val="005E1549"/>
    <w:rsid w:val="005E78EE"/>
    <w:rsid w:val="006022B9"/>
    <w:rsid w:val="00610D92"/>
    <w:rsid w:val="00612031"/>
    <w:rsid w:val="00613D67"/>
    <w:rsid w:val="00615FCA"/>
    <w:rsid w:val="006304BF"/>
    <w:rsid w:val="0063298E"/>
    <w:rsid w:val="00635F5E"/>
    <w:rsid w:val="00637D7D"/>
    <w:rsid w:val="0064220F"/>
    <w:rsid w:val="00654B27"/>
    <w:rsid w:val="00654C67"/>
    <w:rsid w:val="006A48E9"/>
    <w:rsid w:val="006A5035"/>
    <w:rsid w:val="006A712D"/>
    <w:rsid w:val="006B3A70"/>
    <w:rsid w:val="006D6FCC"/>
    <w:rsid w:val="006E4716"/>
    <w:rsid w:val="00733DB2"/>
    <w:rsid w:val="007351ED"/>
    <w:rsid w:val="00742BAE"/>
    <w:rsid w:val="00745C10"/>
    <w:rsid w:val="00756822"/>
    <w:rsid w:val="00757538"/>
    <w:rsid w:val="00764E50"/>
    <w:rsid w:val="007704ED"/>
    <w:rsid w:val="00773EF3"/>
    <w:rsid w:val="00774988"/>
    <w:rsid w:val="00775F84"/>
    <w:rsid w:val="0077623D"/>
    <w:rsid w:val="007776D8"/>
    <w:rsid w:val="00780080"/>
    <w:rsid w:val="00780CCE"/>
    <w:rsid w:val="00783102"/>
    <w:rsid w:val="007855D5"/>
    <w:rsid w:val="00794258"/>
    <w:rsid w:val="007A0B50"/>
    <w:rsid w:val="007A520E"/>
    <w:rsid w:val="007B2118"/>
    <w:rsid w:val="007B375E"/>
    <w:rsid w:val="007C2ECF"/>
    <w:rsid w:val="007C5020"/>
    <w:rsid w:val="007D2ACE"/>
    <w:rsid w:val="007D5BDA"/>
    <w:rsid w:val="0080503C"/>
    <w:rsid w:val="00805B88"/>
    <w:rsid w:val="00806143"/>
    <w:rsid w:val="00820AC1"/>
    <w:rsid w:val="0082360A"/>
    <w:rsid w:val="00824326"/>
    <w:rsid w:val="008275F2"/>
    <w:rsid w:val="00831B66"/>
    <w:rsid w:val="00855412"/>
    <w:rsid w:val="008617C4"/>
    <w:rsid w:val="008747F8"/>
    <w:rsid w:val="00877B14"/>
    <w:rsid w:val="0088061F"/>
    <w:rsid w:val="0088696A"/>
    <w:rsid w:val="008908C3"/>
    <w:rsid w:val="008913D0"/>
    <w:rsid w:val="00896469"/>
    <w:rsid w:val="008A2FE6"/>
    <w:rsid w:val="008A58BE"/>
    <w:rsid w:val="008A5B3C"/>
    <w:rsid w:val="008B13BC"/>
    <w:rsid w:val="008C0389"/>
    <w:rsid w:val="008C2A5E"/>
    <w:rsid w:val="008D042F"/>
    <w:rsid w:val="008D0CD9"/>
    <w:rsid w:val="008D50E0"/>
    <w:rsid w:val="008D72AD"/>
    <w:rsid w:val="008F6044"/>
    <w:rsid w:val="00906F39"/>
    <w:rsid w:val="00913E30"/>
    <w:rsid w:val="00914C0C"/>
    <w:rsid w:val="00916E65"/>
    <w:rsid w:val="00917E2C"/>
    <w:rsid w:val="0092400C"/>
    <w:rsid w:val="00940954"/>
    <w:rsid w:val="00941E4E"/>
    <w:rsid w:val="0094696C"/>
    <w:rsid w:val="00951E1E"/>
    <w:rsid w:val="00953872"/>
    <w:rsid w:val="00965437"/>
    <w:rsid w:val="009666FF"/>
    <w:rsid w:val="009676D0"/>
    <w:rsid w:val="00975607"/>
    <w:rsid w:val="009854E1"/>
    <w:rsid w:val="00990F77"/>
    <w:rsid w:val="00991DB7"/>
    <w:rsid w:val="009921D0"/>
    <w:rsid w:val="009A4ED2"/>
    <w:rsid w:val="009B2EEF"/>
    <w:rsid w:val="009C3783"/>
    <w:rsid w:val="009C43DD"/>
    <w:rsid w:val="009E4E6E"/>
    <w:rsid w:val="00A026B0"/>
    <w:rsid w:val="00A038A2"/>
    <w:rsid w:val="00A1717A"/>
    <w:rsid w:val="00A2385D"/>
    <w:rsid w:val="00A24068"/>
    <w:rsid w:val="00A42168"/>
    <w:rsid w:val="00A4231C"/>
    <w:rsid w:val="00A50F43"/>
    <w:rsid w:val="00A64A11"/>
    <w:rsid w:val="00A73978"/>
    <w:rsid w:val="00A76FB4"/>
    <w:rsid w:val="00A83E58"/>
    <w:rsid w:val="00AB64A9"/>
    <w:rsid w:val="00AC5067"/>
    <w:rsid w:val="00AC73FE"/>
    <w:rsid w:val="00AD27EC"/>
    <w:rsid w:val="00AE209E"/>
    <w:rsid w:val="00AE7923"/>
    <w:rsid w:val="00B010B7"/>
    <w:rsid w:val="00B17F66"/>
    <w:rsid w:val="00B31912"/>
    <w:rsid w:val="00B35DCD"/>
    <w:rsid w:val="00B43FCE"/>
    <w:rsid w:val="00B476D7"/>
    <w:rsid w:val="00B50545"/>
    <w:rsid w:val="00B51797"/>
    <w:rsid w:val="00B53CE6"/>
    <w:rsid w:val="00B610E4"/>
    <w:rsid w:val="00B72F70"/>
    <w:rsid w:val="00B7723C"/>
    <w:rsid w:val="00B80D18"/>
    <w:rsid w:val="00B8543D"/>
    <w:rsid w:val="00B870C9"/>
    <w:rsid w:val="00B876A6"/>
    <w:rsid w:val="00B87B08"/>
    <w:rsid w:val="00B95922"/>
    <w:rsid w:val="00BB63E4"/>
    <w:rsid w:val="00BF5F68"/>
    <w:rsid w:val="00C05925"/>
    <w:rsid w:val="00C13919"/>
    <w:rsid w:val="00C14D44"/>
    <w:rsid w:val="00C16FBD"/>
    <w:rsid w:val="00C174CC"/>
    <w:rsid w:val="00C31242"/>
    <w:rsid w:val="00C342EA"/>
    <w:rsid w:val="00C36F86"/>
    <w:rsid w:val="00C46C4E"/>
    <w:rsid w:val="00C54AA9"/>
    <w:rsid w:val="00C57C72"/>
    <w:rsid w:val="00C70861"/>
    <w:rsid w:val="00C84AA3"/>
    <w:rsid w:val="00C92079"/>
    <w:rsid w:val="00C94A50"/>
    <w:rsid w:val="00C96948"/>
    <w:rsid w:val="00CA07EF"/>
    <w:rsid w:val="00CB1E21"/>
    <w:rsid w:val="00CB77C4"/>
    <w:rsid w:val="00CC013F"/>
    <w:rsid w:val="00CD208D"/>
    <w:rsid w:val="00CD4601"/>
    <w:rsid w:val="00CE6B3A"/>
    <w:rsid w:val="00CF5C27"/>
    <w:rsid w:val="00D05757"/>
    <w:rsid w:val="00D07090"/>
    <w:rsid w:val="00D10E0B"/>
    <w:rsid w:val="00D32C9B"/>
    <w:rsid w:val="00D36256"/>
    <w:rsid w:val="00D51B57"/>
    <w:rsid w:val="00D54046"/>
    <w:rsid w:val="00D54A97"/>
    <w:rsid w:val="00D57B47"/>
    <w:rsid w:val="00D57F6E"/>
    <w:rsid w:val="00D658D1"/>
    <w:rsid w:val="00D66FE1"/>
    <w:rsid w:val="00D73278"/>
    <w:rsid w:val="00DA51D5"/>
    <w:rsid w:val="00DB345F"/>
    <w:rsid w:val="00DB3ABF"/>
    <w:rsid w:val="00DB4951"/>
    <w:rsid w:val="00DB5473"/>
    <w:rsid w:val="00DC15B4"/>
    <w:rsid w:val="00DC6C40"/>
    <w:rsid w:val="00DE1617"/>
    <w:rsid w:val="00DE7518"/>
    <w:rsid w:val="00E01CB9"/>
    <w:rsid w:val="00E040E5"/>
    <w:rsid w:val="00E16A8C"/>
    <w:rsid w:val="00E1777C"/>
    <w:rsid w:val="00E21DF3"/>
    <w:rsid w:val="00E32DAE"/>
    <w:rsid w:val="00E41172"/>
    <w:rsid w:val="00E45284"/>
    <w:rsid w:val="00E54BA3"/>
    <w:rsid w:val="00E552C8"/>
    <w:rsid w:val="00E6240B"/>
    <w:rsid w:val="00E632CE"/>
    <w:rsid w:val="00E665E6"/>
    <w:rsid w:val="00E7317C"/>
    <w:rsid w:val="00E85F3B"/>
    <w:rsid w:val="00E90D87"/>
    <w:rsid w:val="00E95234"/>
    <w:rsid w:val="00EA0EE6"/>
    <w:rsid w:val="00EA1F88"/>
    <w:rsid w:val="00EA6AAA"/>
    <w:rsid w:val="00EA7030"/>
    <w:rsid w:val="00EC7AEF"/>
    <w:rsid w:val="00ED1D33"/>
    <w:rsid w:val="00ED2A46"/>
    <w:rsid w:val="00ED2AED"/>
    <w:rsid w:val="00ED3B9A"/>
    <w:rsid w:val="00ED60CD"/>
    <w:rsid w:val="00EE3133"/>
    <w:rsid w:val="00EE37B4"/>
    <w:rsid w:val="00EF5AB4"/>
    <w:rsid w:val="00EF7FC0"/>
    <w:rsid w:val="00F04891"/>
    <w:rsid w:val="00F161A4"/>
    <w:rsid w:val="00F16BAF"/>
    <w:rsid w:val="00F3004B"/>
    <w:rsid w:val="00F4255D"/>
    <w:rsid w:val="00F425C2"/>
    <w:rsid w:val="00F43215"/>
    <w:rsid w:val="00F46F5B"/>
    <w:rsid w:val="00F55DA3"/>
    <w:rsid w:val="00F55FE1"/>
    <w:rsid w:val="00F57331"/>
    <w:rsid w:val="00F608BD"/>
    <w:rsid w:val="00F6557B"/>
    <w:rsid w:val="00F80417"/>
    <w:rsid w:val="00F86C77"/>
    <w:rsid w:val="00FA231E"/>
    <w:rsid w:val="00FA47A0"/>
    <w:rsid w:val="00FB2333"/>
    <w:rsid w:val="00FD214A"/>
    <w:rsid w:val="00FE71F1"/>
    <w:rsid w:val="00FF2611"/>
    <w:rsid w:val="00FF3DCC"/>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heme="minorBidi"/>
        <w:sz w:val="16"/>
        <w:lang w:val="de-DE"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03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308C"/>
    <w:pPr>
      <w:tabs>
        <w:tab w:val="center" w:pos="4536"/>
        <w:tab w:val="right" w:pos="9072"/>
      </w:tabs>
      <w:spacing w:after="0" w:line="240" w:lineRule="auto"/>
    </w:pPr>
  </w:style>
  <w:style w:type="character" w:customStyle="1" w:styleId="Char">
    <w:name w:val="머리글 Char"/>
    <w:basedOn w:val="a0"/>
    <w:link w:val="a3"/>
    <w:uiPriority w:val="99"/>
    <w:semiHidden/>
    <w:rsid w:val="0048308C"/>
  </w:style>
  <w:style w:type="paragraph" w:styleId="a4">
    <w:name w:val="footer"/>
    <w:basedOn w:val="a"/>
    <w:link w:val="Char0"/>
    <w:uiPriority w:val="99"/>
    <w:unhideWhenUsed/>
    <w:rsid w:val="0048308C"/>
    <w:pPr>
      <w:tabs>
        <w:tab w:val="center" w:pos="4536"/>
        <w:tab w:val="right" w:pos="9072"/>
      </w:tabs>
      <w:spacing w:after="0" w:line="240" w:lineRule="auto"/>
    </w:pPr>
  </w:style>
  <w:style w:type="character" w:customStyle="1" w:styleId="Char0">
    <w:name w:val="바닥글 Char"/>
    <w:basedOn w:val="a0"/>
    <w:link w:val="a4"/>
    <w:uiPriority w:val="99"/>
    <w:rsid w:val="0048308C"/>
  </w:style>
  <w:style w:type="paragraph" w:customStyle="1" w:styleId="a5">
    <w:name w:val="바탕글"/>
    <w:basedOn w:val="a"/>
    <w:rsid w:val="00774988"/>
    <w:pPr>
      <w:snapToGrid w:val="0"/>
      <w:spacing w:after="0" w:line="360" w:lineRule="auto"/>
      <w:jc w:val="both"/>
    </w:pPr>
    <w:rPr>
      <w:rFonts w:ascii="한양신명조" w:eastAsia="한양신명조" w:hAnsi="한양신명조" w:cs="굴림"/>
      <w:color w:val="000000"/>
      <w:sz w:val="20"/>
      <w:lang w:val="en-US"/>
    </w:rPr>
  </w:style>
</w:styles>
</file>

<file path=word/webSettings.xml><?xml version="1.0" encoding="utf-8"?>
<w:webSettings xmlns:r="http://schemas.openxmlformats.org/officeDocument/2006/relationships" xmlns:w="http://schemas.openxmlformats.org/wordprocessingml/2006/main">
  <w:divs>
    <w:div w:id="176792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1558</Words>
  <Characters>8881</Characters>
  <Application>Microsoft Office Word</Application>
  <DocSecurity>0</DocSecurity>
  <Lines>74</Lines>
  <Paragraphs>20</Paragraphs>
  <ScaleCrop>false</ScaleCrop>
  <HeadingPairs>
    <vt:vector size="4" baseType="variant">
      <vt:variant>
        <vt:lpstr>제목</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wonil</dc:creator>
  <cp:lastModifiedBy>user</cp:lastModifiedBy>
  <cp:revision>4</cp:revision>
  <cp:lastPrinted>2015-10-12T05:45:00Z</cp:lastPrinted>
  <dcterms:created xsi:type="dcterms:W3CDTF">2015-10-12T06:21:00Z</dcterms:created>
  <dcterms:modified xsi:type="dcterms:W3CDTF">2015-11-23T02:00:00Z</dcterms:modified>
</cp:coreProperties>
</file>